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8</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Pr>
          <w:rFonts w:hint="eastAsia"/>
          <w:b/>
          <w:sz w:val="24"/>
          <w:szCs w:val="24"/>
        </w:rPr>
        <w:t xml:space="preserve"> </w:t>
      </w:r>
      <w:r>
        <w:rPr>
          <w:rFonts w:hint="eastAsia" w:eastAsia="Batang"/>
          <w:b/>
          <w:sz w:val="24"/>
          <w:szCs w:val="24"/>
          <w:lang w:eastAsia="ja-JP"/>
        </w:rPr>
        <w:t>R1-2201141</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e-Meeting, February 21</w:t>
      </w:r>
      <w:r>
        <w:rPr>
          <w:rFonts w:eastAsia="Batang"/>
          <w:b/>
          <w:sz w:val="24"/>
          <w:szCs w:val="24"/>
          <w:vertAlign w:val="superscript"/>
          <w:lang w:eastAsia="ja-JP"/>
        </w:rPr>
        <w:t>st</w:t>
      </w:r>
      <w:r>
        <w:rPr>
          <w:rFonts w:eastAsia="Batang"/>
          <w:b/>
          <w:sz w:val="24"/>
          <w:szCs w:val="24"/>
          <w:lang w:eastAsia="ja-JP"/>
        </w:rPr>
        <w:t xml:space="preserve"> – March 3</w:t>
      </w:r>
      <w:r>
        <w:rPr>
          <w:rFonts w:eastAsia="Batang"/>
          <w:b/>
          <w:sz w:val="24"/>
          <w:szCs w:val="24"/>
          <w:vertAlign w:val="superscript"/>
          <w:lang w:eastAsia="ja-JP"/>
        </w:rPr>
        <w:t>rd</w:t>
      </w:r>
      <w:r>
        <w:rPr>
          <w:rFonts w:eastAsia="Batang"/>
          <w:b/>
          <w:sz w:val="24"/>
          <w:szCs w:val="24"/>
          <w:lang w:eastAsia="ja-JP"/>
        </w:rPr>
        <w:t>, 2022</w:t>
      </w:r>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Discussion on PDCCH skipping in RRC connected state</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rFonts w:hint="eastAsia"/>
          <w:b/>
          <w:sz w:val="22"/>
          <w:szCs w:val="22"/>
        </w:rPr>
        <w:t>5</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rPr>
          <w:sz w:val="20"/>
        </w:rPr>
      </w:pPr>
      <w:r>
        <w:rPr>
          <w:rFonts w:hint="eastAsia"/>
        </w:rPr>
        <w:t>Agreements and questions about PDCCH skipping are captured in the LS</w:t>
      </w:r>
      <w:r>
        <w:t xml:space="preserve"> </w:t>
      </w:r>
      <w:r>
        <w:rPr>
          <w:rFonts w:hint="eastAsia"/>
        </w:rPr>
        <w:t>[1]. In this contribution,</w:t>
      </w:r>
      <w:r>
        <w:t xml:space="preserve"> the</w:t>
      </w:r>
      <w:r>
        <w:rPr>
          <w:rFonts w:hint="eastAsia"/>
        </w:rPr>
        <w:t xml:space="preserve"> potential </w:t>
      </w:r>
      <w:r>
        <w:t>reply</w:t>
      </w:r>
      <w:r>
        <w:rPr>
          <w:rFonts w:hint="eastAsia"/>
        </w:rPr>
        <w:t xml:space="preserve"> is </w:t>
      </w:r>
      <w:r>
        <w:t>discussed.</w:t>
      </w: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Discussion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djustRightInd w:val="0"/>
              <w:spacing w:before="120" w:after="120"/>
              <w:textAlignment w:val="baseline"/>
              <w:rPr>
                <w:szCs w:val="21"/>
              </w:rPr>
            </w:pPr>
            <w:bookmarkStart w:id="1" w:name="OLE_LINK1"/>
            <w:r>
              <w:rPr>
                <w:rFonts w:hint="eastAsia"/>
                <w:szCs w:val="21"/>
              </w:rPr>
              <w:t>Question 1: RAN2 would like to know whether PDCCH skipping is applied to RNTI(s) monitored during RAR/MsgB window for RAR/MsgB reception.</w:t>
            </w:r>
          </w:p>
        </w:tc>
      </w:tr>
      <w:bookmarkEnd w:id="1"/>
    </w:tbl>
    <w:p>
      <w:pPr>
        <w:spacing w:before="120" w:after="120"/>
        <w:rPr>
          <w:szCs w:val="21"/>
        </w:rPr>
      </w:pPr>
      <w:r>
        <w:rPr>
          <w:rFonts w:hint="eastAsia"/>
          <w:szCs w:val="21"/>
        </w:rPr>
        <w:t>If PDCCH monitoring occasions are skippe</w:t>
      </w:r>
      <w:r>
        <w:rPr>
          <w:szCs w:val="21"/>
        </w:rPr>
        <w:t>d according to</w:t>
      </w:r>
      <w:r>
        <w:rPr>
          <w:rFonts w:hint="eastAsia"/>
          <w:szCs w:val="21"/>
        </w:rPr>
        <w:t xml:space="preserve"> the L1 indication, the RAR /MsgB reception will be impacted, which finally introduces delay in the RACH procedure initialized in RRC connected state due to for example, </w:t>
      </w:r>
      <w:r>
        <w:rPr>
          <w:szCs w:val="21"/>
        </w:rPr>
        <w:t xml:space="preserve">radio </w:t>
      </w:r>
      <w:r>
        <w:rPr>
          <w:rFonts w:hint="eastAsia"/>
          <w:szCs w:val="21"/>
        </w:rPr>
        <w:t xml:space="preserve">link failure, etc.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rFonts w:ascii="Times New Roman" w:hAnsi="Times New Roman" w:eastAsia="宋体"/>
                <w:b/>
                <w:bCs/>
                <w:sz w:val="21"/>
                <w:szCs w:val="21"/>
              </w:rPr>
            </w:pPr>
            <w:bookmarkStart w:id="2" w:name="_Toc52796464"/>
            <w:bookmarkStart w:id="3" w:name="_Toc83661029"/>
            <w:bookmarkStart w:id="4" w:name="_Toc46490307"/>
            <w:bookmarkStart w:id="5" w:name="_Toc52752002"/>
            <w:bookmarkStart w:id="6" w:name="_Toc37296181"/>
            <w:r>
              <w:rPr>
                <w:rFonts w:ascii="Times New Roman" w:hAnsi="Times New Roman" w:eastAsia="宋体"/>
                <w:b/>
                <w:bCs/>
                <w:sz w:val="21"/>
                <w:szCs w:val="21"/>
              </w:rPr>
              <w:t>TS 38.321</w:t>
            </w:r>
          </w:p>
          <w:p>
            <w:pPr>
              <w:pStyle w:val="4"/>
              <w:widowControl w:val="0"/>
              <w:numPr>
                <w:ilvl w:val="2"/>
                <w:numId w:val="0"/>
              </w:numPr>
              <w:spacing w:after="120"/>
              <w:ind w:right="210"/>
              <w:outlineLvl w:val="2"/>
              <w:rPr>
                <w:rFonts w:ascii="Times New Roman" w:hAnsi="Times New Roman"/>
                <w:b/>
                <w:bCs/>
                <w:sz w:val="21"/>
                <w:szCs w:val="21"/>
                <w:lang w:eastAsia="ko-KR"/>
              </w:rPr>
            </w:pPr>
            <w:r>
              <w:rPr>
                <w:rFonts w:ascii="Times New Roman" w:hAnsi="Times New Roman"/>
                <w:b/>
                <w:bCs/>
                <w:sz w:val="21"/>
                <w:szCs w:val="21"/>
                <w:lang w:eastAsia="ko-KR"/>
              </w:rPr>
              <w:t>5.1.4</w:t>
            </w:r>
            <w:r>
              <w:rPr>
                <w:rFonts w:ascii="Times New Roman" w:hAnsi="Times New Roman"/>
                <w:b/>
                <w:bCs/>
                <w:sz w:val="21"/>
                <w:szCs w:val="21"/>
                <w:lang w:eastAsia="ko-KR"/>
              </w:rPr>
              <w:tab/>
            </w:r>
            <w:r>
              <w:rPr>
                <w:rFonts w:ascii="Times New Roman" w:hAnsi="Times New Roman"/>
                <w:b/>
                <w:bCs/>
                <w:sz w:val="21"/>
                <w:szCs w:val="21"/>
                <w:lang w:eastAsia="ko-KR"/>
              </w:rPr>
              <w:t>Random Access Response reception</w:t>
            </w:r>
            <w:bookmarkEnd w:id="2"/>
            <w:bookmarkEnd w:id="3"/>
            <w:bookmarkEnd w:id="4"/>
            <w:bookmarkEnd w:id="5"/>
            <w:bookmarkEnd w:id="6"/>
          </w:p>
          <w:p>
            <w:pPr>
              <w:pStyle w:val="62"/>
              <w:widowControl/>
              <w:snapToGrid w:val="0"/>
              <w:spacing w:before="0" w:beforeLines="0" w:after="0" w:afterLines="0" w:line="260" w:lineRule="auto"/>
              <w:ind w:left="567" w:hanging="283"/>
              <w:rPr>
                <w:szCs w:val="21"/>
                <w:lang w:eastAsia="ko-KR"/>
              </w:rPr>
            </w:pPr>
            <w:r>
              <w:rPr>
                <w:szCs w:val="21"/>
                <w:lang w:eastAsia="ko-KR"/>
              </w:rPr>
              <w:t>1&gt;</w:t>
            </w:r>
            <w:r>
              <w:rPr>
                <w:szCs w:val="21"/>
                <w:lang w:eastAsia="ko-KR"/>
              </w:rPr>
              <w:tab/>
            </w:r>
            <w:r>
              <w:rPr>
                <w:szCs w:val="21"/>
                <w:lang w:eastAsia="ko-KR"/>
              </w:rPr>
              <w:t>if the contention-free Random Access Preamble for beam failure recovery request was transmitted by the MAC entity:</w:t>
            </w:r>
          </w:p>
          <w:p>
            <w:pPr>
              <w:pStyle w:val="64"/>
              <w:widowControl/>
              <w:snapToGrid w:val="0"/>
              <w:spacing w:before="0" w:beforeAutospacing="0" w:after="0"/>
              <w:rPr>
                <w:sz w:val="21"/>
                <w:szCs w:val="21"/>
                <w:lang w:eastAsia="ko-KR"/>
              </w:rPr>
            </w:pPr>
            <w:r>
              <w:rPr>
                <w:sz w:val="21"/>
                <w:szCs w:val="21"/>
                <w:lang w:eastAsia="ko-KR"/>
              </w:rPr>
              <w:t>2&gt;</w:t>
            </w:r>
            <w:r>
              <w:rPr>
                <w:sz w:val="21"/>
                <w:szCs w:val="21"/>
                <w:lang w:eastAsia="ko-KR"/>
              </w:rPr>
              <w:tab/>
            </w:r>
            <w:r>
              <w:rPr>
                <w:sz w:val="21"/>
                <w:szCs w:val="21"/>
                <w:lang w:eastAsia="ko-KR"/>
              </w:rPr>
              <w:t xml:space="preserve">start the </w:t>
            </w:r>
            <w:r>
              <w:rPr>
                <w:i/>
                <w:sz w:val="21"/>
                <w:szCs w:val="21"/>
                <w:lang w:eastAsia="ko-KR"/>
              </w:rPr>
              <w:t>ra-ResponseWindow</w:t>
            </w:r>
            <w:r>
              <w:rPr>
                <w:sz w:val="21"/>
                <w:szCs w:val="21"/>
                <w:lang w:eastAsia="ko-KR"/>
              </w:rPr>
              <w:t xml:space="preserve"> configured in </w:t>
            </w:r>
            <w:r>
              <w:rPr>
                <w:i/>
                <w:sz w:val="21"/>
                <w:szCs w:val="21"/>
                <w:lang w:eastAsia="ko-KR"/>
              </w:rPr>
              <w:t>BeamFailureRecoveryConfig</w:t>
            </w:r>
            <w:r>
              <w:rPr>
                <w:sz w:val="21"/>
                <w:szCs w:val="21"/>
                <w:lang w:eastAsia="ko-KR"/>
              </w:rPr>
              <w:t xml:space="preserve"> at the first PDCCH occasion as specified in TS 38.213 [6] from the end of the Random Access Preamble transmission;</w:t>
            </w:r>
          </w:p>
          <w:p>
            <w:pPr>
              <w:pStyle w:val="64"/>
              <w:widowControl/>
              <w:snapToGrid w:val="0"/>
              <w:spacing w:before="0" w:beforeAutospacing="0" w:after="0"/>
              <w:rPr>
                <w:sz w:val="21"/>
                <w:szCs w:val="21"/>
                <w:highlight w:val="yellow"/>
                <w:lang w:eastAsia="ko-KR"/>
              </w:rPr>
            </w:pPr>
            <w:r>
              <w:rPr>
                <w:sz w:val="21"/>
                <w:szCs w:val="21"/>
                <w:lang w:eastAsia="ko-KR"/>
              </w:rPr>
              <w:t>2&gt;</w:t>
            </w:r>
            <w:r>
              <w:rPr>
                <w:sz w:val="21"/>
                <w:szCs w:val="21"/>
                <w:lang w:eastAsia="ko-KR"/>
              </w:rPr>
              <w:tab/>
            </w:r>
            <w:r>
              <w:rPr>
                <w:sz w:val="21"/>
                <w:szCs w:val="21"/>
                <w:highlight w:val="yellow"/>
                <w:lang w:eastAsia="ko-KR"/>
              </w:rPr>
              <w:t>monitor for a PDCCH transmission</w:t>
            </w:r>
            <w:r>
              <w:rPr>
                <w:sz w:val="21"/>
                <w:szCs w:val="21"/>
                <w:lang w:eastAsia="ko-KR"/>
              </w:rPr>
              <w:t xml:space="preserve"> on the search space indicated by </w:t>
            </w:r>
            <w:r>
              <w:rPr>
                <w:i/>
                <w:sz w:val="21"/>
                <w:szCs w:val="21"/>
                <w:lang w:eastAsia="ko-KR"/>
              </w:rPr>
              <w:t>recoverySearchSpaceId</w:t>
            </w:r>
            <w:r>
              <w:rPr>
                <w:sz w:val="21"/>
                <w:szCs w:val="21"/>
                <w:lang w:eastAsia="ko-KR"/>
              </w:rPr>
              <w:t xml:space="preserve"> of the SpCell </w:t>
            </w:r>
            <w:r>
              <w:rPr>
                <w:sz w:val="21"/>
                <w:szCs w:val="21"/>
                <w:highlight w:val="yellow"/>
                <w:lang w:eastAsia="ko-KR"/>
              </w:rPr>
              <w:t xml:space="preserve">identified by the C-RNTI while </w:t>
            </w:r>
            <w:r>
              <w:rPr>
                <w:i/>
                <w:sz w:val="21"/>
                <w:szCs w:val="21"/>
                <w:highlight w:val="yellow"/>
                <w:lang w:eastAsia="ko-KR"/>
              </w:rPr>
              <w:t>ra-ResponseWindow</w:t>
            </w:r>
            <w:r>
              <w:rPr>
                <w:sz w:val="21"/>
                <w:szCs w:val="21"/>
                <w:highlight w:val="yellow"/>
                <w:lang w:eastAsia="ko-KR"/>
              </w:rPr>
              <w:t xml:space="preserve"> is running</w:t>
            </w:r>
            <w:r>
              <w:rPr>
                <w:sz w:val="21"/>
                <w:szCs w:val="21"/>
                <w:lang w:eastAsia="ko-KR"/>
              </w:rPr>
              <w:t>.</w:t>
            </w:r>
          </w:p>
          <w:p>
            <w:pPr>
              <w:pStyle w:val="62"/>
              <w:widowControl/>
              <w:snapToGrid w:val="0"/>
              <w:spacing w:before="0" w:beforeLines="0" w:after="0" w:afterLines="0"/>
              <w:rPr>
                <w:szCs w:val="21"/>
                <w:lang w:eastAsia="ko-KR"/>
              </w:rPr>
            </w:pPr>
            <w:r>
              <w:rPr>
                <w:szCs w:val="21"/>
                <w:lang w:eastAsia="ko-KR"/>
              </w:rPr>
              <w:t>1&gt;</w:t>
            </w:r>
            <w:r>
              <w:rPr>
                <w:szCs w:val="21"/>
                <w:lang w:eastAsia="ko-KR"/>
              </w:rPr>
              <w:tab/>
            </w:r>
            <w:r>
              <w:rPr>
                <w:szCs w:val="21"/>
                <w:lang w:eastAsia="ko-KR"/>
              </w:rPr>
              <w:t>else:</w:t>
            </w:r>
          </w:p>
          <w:p>
            <w:pPr>
              <w:pStyle w:val="64"/>
              <w:widowControl/>
              <w:snapToGrid w:val="0"/>
              <w:spacing w:before="0" w:beforeAutospacing="0" w:after="0"/>
              <w:rPr>
                <w:sz w:val="21"/>
                <w:szCs w:val="21"/>
                <w:lang w:eastAsia="ko-KR"/>
              </w:rPr>
            </w:pPr>
            <w:r>
              <w:rPr>
                <w:sz w:val="21"/>
                <w:szCs w:val="21"/>
                <w:lang w:eastAsia="ko-KR"/>
              </w:rPr>
              <w:t>2&gt;</w:t>
            </w:r>
            <w:r>
              <w:rPr>
                <w:sz w:val="21"/>
                <w:szCs w:val="21"/>
                <w:lang w:eastAsia="ko-KR"/>
              </w:rPr>
              <w:tab/>
            </w:r>
            <w:r>
              <w:rPr>
                <w:sz w:val="21"/>
                <w:szCs w:val="21"/>
                <w:lang w:eastAsia="ko-KR"/>
              </w:rPr>
              <w:t xml:space="preserve">start the </w:t>
            </w:r>
            <w:r>
              <w:rPr>
                <w:i/>
                <w:sz w:val="21"/>
                <w:szCs w:val="21"/>
                <w:lang w:eastAsia="ko-KR"/>
              </w:rPr>
              <w:t>ra-ResponseWindow</w:t>
            </w:r>
            <w:r>
              <w:rPr>
                <w:sz w:val="21"/>
                <w:szCs w:val="21"/>
                <w:lang w:eastAsia="ko-KR"/>
              </w:rPr>
              <w:t xml:space="preserve"> configured in </w:t>
            </w:r>
            <w:r>
              <w:rPr>
                <w:i/>
                <w:sz w:val="21"/>
                <w:szCs w:val="21"/>
                <w:lang w:eastAsia="ko-KR"/>
              </w:rPr>
              <w:t>RACH-ConfigCommon</w:t>
            </w:r>
            <w:r>
              <w:rPr>
                <w:sz w:val="21"/>
                <w:szCs w:val="21"/>
                <w:lang w:eastAsia="ko-KR"/>
              </w:rPr>
              <w:t xml:space="preserve"> at the first PDCCH occasion as specified in TS 38.213 [6] from the end of the Random Access Preamble transmission;</w:t>
            </w:r>
          </w:p>
          <w:p>
            <w:pPr>
              <w:pStyle w:val="64"/>
              <w:widowControl/>
              <w:snapToGrid w:val="0"/>
              <w:spacing w:before="0" w:beforeAutospacing="0" w:after="0"/>
              <w:rPr>
                <w:sz w:val="21"/>
                <w:szCs w:val="21"/>
              </w:rPr>
            </w:pPr>
            <w:r>
              <w:rPr>
                <w:sz w:val="21"/>
                <w:szCs w:val="21"/>
                <w:lang w:eastAsia="ko-KR"/>
              </w:rPr>
              <w:t>2&gt;</w:t>
            </w:r>
            <w:r>
              <w:rPr>
                <w:sz w:val="21"/>
                <w:szCs w:val="21"/>
                <w:lang w:eastAsia="ko-KR"/>
              </w:rPr>
              <w:tab/>
            </w:r>
            <w:r>
              <w:rPr>
                <w:sz w:val="21"/>
                <w:szCs w:val="21"/>
                <w:lang w:eastAsia="ko-KR"/>
              </w:rPr>
              <w:t xml:space="preserve">monitor the PDCCH of the SpCell for Random Access Response(s) identified by the RA-RNTI while the </w:t>
            </w:r>
            <w:r>
              <w:rPr>
                <w:i/>
                <w:sz w:val="21"/>
                <w:szCs w:val="21"/>
                <w:lang w:eastAsia="ko-KR"/>
              </w:rPr>
              <w:t>ra-ResponseWindow</w:t>
            </w:r>
            <w:r>
              <w:rPr>
                <w:sz w:val="21"/>
                <w:szCs w:val="21"/>
                <w:lang w:eastAsia="ko-KR"/>
              </w:rPr>
              <w:t xml:space="preserve"> is running.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rFonts w:ascii="Times New Roman" w:hAnsi="Times New Roman" w:eastAsia="宋体"/>
                <w:b/>
                <w:bCs/>
                <w:sz w:val="21"/>
                <w:szCs w:val="21"/>
              </w:rPr>
            </w:pPr>
            <w:r>
              <w:rPr>
                <w:rFonts w:ascii="Times New Roman" w:hAnsi="Times New Roman" w:eastAsia="宋体"/>
                <w:b/>
                <w:bCs/>
                <w:sz w:val="21"/>
                <w:szCs w:val="21"/>
              </w:rPr>
              <w:t>TS 38.321</w:t>
            </w:r>
          </w:p>
          <w:p>
            <w:pPr>
              <w:pStyle w:val="4"/>
              <w:widowControl w:val="0"/>
              <w:numPr>
                <w:ilvl w:val="2"/>
                <w:numId w:val="0"/>
              </w:numPr>
              <w:spacing w:after="120"/>
              <w:ind w:left="426" w:right="210"/>
              <w:outlineLvl w:val="2"/>
              <w:rPr>
                <w:rFonts w:ascii="Times New Roman" w:hAnsi="Times New Roman" w:eastAsia="宋体"/>
                <w:b/>
                <w:bCs/>
                <w:sz w:val="21"/>
                <w:szCs w:val="21"/>
              </w:rPr>
            </w:pPr>
            <w:bookmarkStart w:id="7" w:name="_Toc46490308"/>
            <w:bookmarkStart w:id="8" w:name="_Toc52752003"/>
            <w:bookmarkStart w:id="9" w:name="_Toc83661030"/>
            <w:bookmarkStart w:id="10" w:name="_Toc52796465"/>
            <w:bookmarkStart w:id="11" w:name="_Toc37296182"/>
            <w:r>
              <w:rPr>
                <w:rFonts w:ascii="Times New Roman" w:hAnsi="Times New Roman" w:eastAsia="Malgun Gothic"/>
                <w:b/>
                <w:bCs/>
                <w:sz w:val="21"/>
                <w:szCs w:val="21"/>
                <w:lang w:eastAsia="ko-KR"/>
              </w:rPr>
              <w:t>5.1.4a</w:t>
            </w:r>
            <w:r>
              <w:rPr>
                <w:rFonts w:ascii="Times New Roman" w:hAnsi="Times New Roman" w:eastAsia="Malgun Gothic"/>
                <w:b/>
                <w:bCs/>
                <w:sz w:val="21"/>
                <w:szCs w:val="21"/>
                <w:lang w:eastAsia="ko-KR"/>
              </w:rPr>
              <w:tab/>
            </w:r>
            <w:r>
              <w:rPr>
                <w:rFonts w:ascii="Times New Roman" w:hAnsi="Times New Roman" w:eastAsia="Malgun Gothic"/>
                <w:b/>
                <w:bCs/>
                <w:sz w:val="21"/>
                <w:szCs w:val="21"/>
                <w:lang w:eastAsia="ko-KR"/>
              </w:rPr>
              <w:t>MSGB reception and contention resolution</w:t>
            </w:r>
            <w:r>
              <w:rPr>
                <w:rFonts w:ascii="Times New Roman" w:hAnsi="Times New Roman" w:eastAsia="宋体"/>
                <w:b/>
                <w:bCs/>
                <w:sz w:val="21"/>
                <w:szCs w:val="21"/>
              </w:rPr>
              <w:t xml:space="preserve"> for 2-step RA type</w:t>
            </w:r>
            <w:bookmarkEnd w:id="7"/>
            <w:bookmarkEnd w:id="8"/>
            <w:bookmarkEnd w:id="9"/>
            <w:bookmarkEnd w:id="10"/>
            <w:bookmarkEnd w:id="11"/>
          </w:p>
          <w:p>
            <w:pPr>
              <w:pStyle w:val="62"/>
              <w:widowControl/>
              <w:spacing w:before="0" w:beforeLines="0" w:after="0" w:afterLines="0"/>
              <w:ind w:hanging="283"/>
              <w:rPr>
                <w:szCs w:val="21"/>
                <w:lang w:eastAsia="ko-KR"/>
              </w:rPr>
            </w:pPr>
            <w:r>
              <w:rPr>
                <w:szCs w:val="21"/>
                <w:lang w:eastAsia="ko-KR"/>
              </w:rPr>
              <w:t>1&gt;</w:t>
            </w:r>
            <w:r>
              <w:rPr>
                <w:szCs w:val="21"/>
                <w:lang w:eastAsia="ko-KR"/>
              </w:rPr>
              <w:tab/>
            </w:r>
            <w:r>
              <w:rPr>
                <w:szCs w:val="21"/>
                <w:lang w:eastAsia="ko-KR"/>
              </w:rPr>
              <w:t xml:space="preserve">start the </w:t>
            </w:r>
            <w:r>
              <w:rPr>
                <w:i/>
                <w:iCs/>
                <w:szCs w:val="21"/>
                <w:lang w:eastAsia="ko-KR"/>
              </w:rPr>
              <w:t>m</w:t>
            </w:r>
            <w:r>
              <w:rPr>
                <w:rFonts w:eastAsiaTheme="minorEastAsia"/>
                <w:i/>
                <w:iCs/>
                <w:szCs w:val="21"/>
                <w:lang w:eastAsia="ko-KR"/>
              </w:rPr>
              <w:t>sgB</w:t>
            </w:r>
            <w:r>
              <w:rPr>
                <w:i/>
                <w:iCs/>
                <w:szCs w:val="21"/>
                <w:lang w:eastAsia="ko-KR"/>
              </w:rPr>
              <w:t>-ResponseWindow</w:t>
            </w:r>
            <w:r>
              <w:rPr>
                <w:szCs w:val="21"/>
                <w:lang w:eastAsia="ko-KR"/>
              </w:rPr>
              <w:t xml:space="preserve"> at the PDCCH occasion as specified in TS 38.213 [6], clause 8.2A;</w:t>
            </w:r>
          </w:p>
          <w:p>
            <w:pPr>
              <w:pStyle w:val="62"/>
              <w:widowControl/>
              <w:spacing w:before="0" w:beforeLines="0" w:after="0" w:afterLines="0"/>
              <w:ind w:hanging="283"/>
              <w:rPr>
                <w:szCs w:val="21"/>
                <w:lang w:eastAsia="ko-KR"/>
              </w:rPr>
            </w:pPr>
            <w:r>
              <w:rPr>
                <w:rFonts w:eastAsiaTheme="minorEastAsia"/>
                <w:szCs w:val="21"/>
                <w:lang w:eastAsia="ko-KR"/>
              </w:rPr>
              <w:t>1</w:t>
            </w:r>
            <w:r>
              <w:rPr>
                <w:szCs w:val="21"/>
                <w:lang w:eastAsia="ko-KR"/>
              </w:rPr>
              <w:t>&gt;</w:t>
            </w:r>
            <w:r>
              <w:rPr>
                <w:szCs w:val="21"/>
                <w:lang w:eastAsia="ko-KR"/>
              </w:rPr>
              <w:tab/>
            </w:r>
            <w:r>
              <w:rPr>
                <w:szCs w:val="21"/>
                <w:lang w:eastAsia="ko-KR"/>
              </w:rPr>
              <w:t xml:space="preserve">monitor the PDCCH of the SpCell for a Random Access Response identified by MSGB-RNTI while the </w:t>
            </w:r>
            <w:r>
              <w:rPr>
                <w:rFonts w:eastAsiaTheme="minorEastAsia"/>
                <w:i/>
                <w:iCs/>
                <w:szCs w:val="21"/>
                <w:lang w:eastAsia="ko-KR"/>
              </w:rPr>
              <w:t>msgB</w:t>
            </w:r>
            <w:r>
              <w:rPr>
                <w:i/>
                <w:iCs/>
                <w:szCs w:val="21"/>
                <w:lang w:eastAsia="ko-KR"/>
              </w:rPr>
              <w:t>-ResponseWindow</w:t>
            </w:r>
            <w:r>
              <w:rPr>
                <w:szCs w:val="21"/>
                <w:lang w:eastAsia="ko-KR"/>
              </w:rPr>
              <w:t xml:space="preserve"> is running;</w:t>
            </w:r>
          </w:p>
          <w:p>
            <w:pPr>
              <w:pStyle w:val="62"/>
              <w:widowControl/>
              <w:spacing w:before="0" w:beforeLines="0" w:after="0" w:afterLines="0" w:line="260" w:lineRule="auto"/>
              <w:ind w:left="567" w:hanging="283"/>
              <w:rPr>
                <w:szCs w:val="21"/>
                <w:lang w:eastAsia="ko-KR"/>
              </w:rPr>
            </w:pPr>
            <w:r>
              <w:rPr>
                <w:szCs w:val="21"/>
                <w:lang w:eastAsia="ko-KR"/>
              </w:rPr>
              <w:t>1&gt;</w:t>
            </w:r>
            <w:r>
              <w:rPr>
                <w:szCs w:val="21"/>
                <w:lang w:eastAsia="ko-KR"/>
              </w:rPr>
              <w:tab/>
            </w:r>
            <w:r>
              <w:rPr>
                <w:szCs w:val="21"/>
                <w:lang w:eastAsia="ko-KR"/>
              </w:rPr>
              <w:t>if C-RNTI MAC CE was included in the MSGA:</w:t>
            </w:r>
          </w:p>
          <w:p>
            <w:pPr>
              <w:pStyle w:val="64"/>
              <w:widowControl/>
              <w:spacing w:before="0" w:beforeAutospacing="0" w:after="0"/>
              <w:ind w:hanging="283"/>
              <w:rPr>
                <w:sz w:val="21"/>
                <w:szCs w:val="21"/>
                <w:lang w:eastAsia="ko-KR"/>
              </w:rPr>
            </w:pPr>
            <w:r>
              <w:rPr>
                <w:sz w:val="21"/>
                <w:szCs w:val="21"/>
                <w:lang w:eastAsia="ko-KR"/>
              </w:rPr>
              <w:t>2&gt;</w:t>
            </w:r>
            <w:r>
              <w:rPr>
                <w:sz w:val="21"/>
                <w:szCs w:val="21"/>
                <w:lang w:eastAsia="ko-KR"/>
              </w:rPr>
              <w:tab/>
            </w:r>
            <w:r>
              <w:rPr>
                <w:sz w:val="21"/>
                <w:szCs w:val="21"/>
                <w:highlight w:val="yellow"/>
                <w:lang w:eastAsia="ko-KR"/>
              </w:rPr>
              <w:t>monitor the PDCCH</w:t>
            </w:r>
            <w:r>
              <w:rPr>
                <w:sz w:val="21"/>
                <w:szCs w:val="21"/>
                <w:lang w:eastAsia="ko-KR"/>
              </w:rPr>
              <w:t xml:space="preserve"> of the SpCell for Random Access Response identified </w:t>
            </w:r>
            <w:r>
              <w:rPr>
                <w:sz w:val="21"/>
                <w:szCs w:val="21"/>
                <w:highlight w:val="yellow"/>
                <w:lang w:eastAsia="ko-KR"/>
              </w:rPr>
              <w:t xml:space="preserve">by the C-RNTI while the </w:t>
            </w:r>
            <w:r>
              <w:rPr>
                <w:i/>
                <w:iCs/>
                <w:sz w:val="21"/>
                <w:szCs w:val="21"/>
                <w:highlight w:val="yellow"/>
                <w:lang w:eastAsia="ko-KR"/>
              </w:rPr>
              <w:t>msgB-ResponseWindow</w:t>
            </w:r>
            <w:r>
              <w:rPr>
                <w:sz w:val="21"/>
                <w:szCs w:val="21"/>
                <w:highlight w:val="yellow"/>
                <w:lang w:eastAsia="ko-KR"/>
              </w:rPr>
              <w:t xml:space="preserve"> is running.</w:t>
            </w:r>
          </w:p>
        </w:tc>
      </w:tr>
    </w:tbl>
    <w:p>
      <w:pPr>
        <w:spacing w:before="120" w:after="120"/>
        <w:rPr>
          <w:szCs w:val="21"/>
        </w:rPr>
      </w:pPr>
      <w:r>
        <w:rPr>
          <w:rFonts w:hint="eastAsia"/>
          <w:szCs w:val="21"/>
        </w:rPr>
        <w:t>According to the previous agreements, the PDCCH skipping is applicable to type-3 CSS and USS, and UE should continue to monitor PDCCH in other common search space. Hence, UE still needs to monitor PDCCH with CRC scrambled by RA-RNTI in RAR window or MsgB-RNTI in MsgB window if the window overlaps with PDCCH skipping duration. However, according to TS 38.321</w:t>
      </w:r>
      <w:r>
        <w:rPr>
          <w:szCs w:val="21"/>
        </w:rPr>
        <w:t xml:space="preserve"> as listed above</w:t>
      </w:r>
      <w:r>
        <w:rPr>
          <w:rFonts w:hint="eastAsia"/>
          <w:szCs w:val="21"/>
        </w:rPr>
        <w:t xml:space="preserve">, UE also needs to monitor PDCCH with CRC scrambled by C-RNTI in RAR window in the case of beam failure recovery, or in MsgB window if UE includes C-RNTI in the MsgA. In this case, the RAR/MsgB reception will be impacted. </w:t>
      </w:r>
    </w:p>
    <w:p>
      <w:pPr>
        <w:pStyle w:val="29"/>
        <w:spacing w:before="120" w:after="120"/>
        <w:jc w:val="both"/>
        <w:rPr>
          <w:i w:val="0"/>
          <w:iCs w:val="0"/>
          <w:lang w:val="en-US" w:eastAsia="zh-CN"/>
        </w:rPr>
      </w:pPr>
      <w:r>
        <w:rPr>
          <w:rFonts w:hint="eastAsia"/>
          <w:i w:val="0"/>
          <w:iCs w:val="0"/>
          <w:lang w:val="en-US" w:eastAsia="zh-CN"/>
        </w:rPr>
        <w:t>The</w:t>
      </w:r>
      <w:r>
        <w:rPr>
          <w:rFonts w:hint="eastAsia"/>
          <w:i w:val="0"/>
          <w:iCs w:val="0"/>
          <w:sz w:val="21"/>
          <w:szCs w:val="21"/>
          <w:lang w:val="en-US" w:eastAsia="zh-CN"/>
        </w:rPr>
        <w:t xml:space="preserve"> monitoring of PDCCH with CRC scrambled by C-RNTI in RAR window in the case of beam failure recovery, or in </w:t>
      </w:r>
      <w:r>
        <w:rPr>
          <w:rFonts w:hint="eastAsia"/>
          <w:i w:val="0"/>
          <w:iCs w:val="0"/>
          <w:sz w:val="21"/>
          <w:szCs w:val="21"/>
          <w:lang w:eastAsia="zh-CN"/>
        </w:rPr>
        <w:t>MsgB window</w:t>
      </w:r>
      <w:r>
        <w:rPr>
          <w:rFonts w:hint="eastAsia"/>
          <w:i w:val="0"/>
          <w:iCs w:val="0"/>
          <w:sz w:val="21"/>
          <w:szCs w:val="21"/>
          <w:lang w:val="en-US" w:eastAsia="zh-CN"/>
        </w:rPr>
        <w:t xml:space="preserve"> if UE includes C-RNTI in the </w:t>
      </w:r>
      <w:r>
        <w:rPr>
          <w:rFonts w:hint="eastAsia"/>
          <w:i w:val="0"/>
          <w:iCs w:val="0"/>
          <w:sz w:val="21"/>
          <w:szCs w:val="21"/>
          <w:lang w:eastAsia="zh-CN"/>
        </w:rPr>
        <w:t>Msg</w:t>
      </w:r>
      <w:r>
        <w:rPr>
          <w:rFonts w:hint="eastAsia"/>
          <w:i w:val="0"/>
          <w:iCs w:val="0"/>
          <w:sz w:val="21"/>
          <w:szCs w:val="21"/>
          <w:lang w:val="en-US" w:eastAsia="zh-CN"/>
        </w:rPr>
        <w:t>A will be skipped if the window overlaps with PDCCH skipping duration.</w:t>
      </w:r>
    </w:p>
    <w:p>
      <w:pPr>
        <w:spacing w:before="120" w:after="120"/>
      </w:pPr>
      <w:r>
        <w:rPr>
          <w:rFonts w:hint="eastAsia"/>
        </w:rPr>
        <w:t>Therefore, it is suggested that PDCCH skipping is not applied to RNTI(s) monitored during RAR/MsgB window for RAR/MsgB reception.</w:t>
      </w:r>
    </w:p>
    <w:p>
      <w:pPr>
        <w:pStyle w:val="30"/>
        <w:spacing w:before="120" w:after="120"/>
        <w:rPr>
          <w:lang w:val="en-US" w:eastAsia="zh-CN"/>
        </w:rPr>
      </w:pPr>
      <w:bookmarkStart w:id="12" w:name="_Toc25284"/>
      <w:r>
        <w:rPr>
          <w:rFonts w:hint="eastAsia"/>
          <w:i w:val="0"/>
          <w:iCs w:val="0"/>
          <w:lang w:val="en-US" w:eastAsia="zh-CN"/>
        </w:rPr>
        <w:t>PDCCH skipping is not applied to RNTI(s) monitored during RAR/MsgB window for RAR/MsgB reception.</w:t>
      </w:r>
      <w:bookmarkEnd w:id="12"/>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djustRightInd w:val="0"/>
              <w:spacing w:before="120" w:after="120"/>
              <w:textAlignment w:val="baseline"/>
            </w:pPr>
            <w:r>
              <w:rPr>
                <w:rFonts w:hint="eastAsia"/>
              </w:rPr>
              <w:t>Question 2: RAN2 would like to know if RAN1 prefers to capture the above agreements in RAN1 specification or prefer these to be captured in MAC specification.</w:t>
            </w:r>
          </w:p>
        </w:tc>
      </w:tr>
    </w:tbl>
    <w:p>
      <w:pPr>
        <w:spacing w:before="120" w:after="120"/>
      </w:pPr>
      <w:r>
        <w:rPr>
          <w:rFonts w:hint="eastAsia"/>
        </w:rPr>
        <w:t>Considering PDCCH skipping is a physical layer behavior,</w:t>
      </w:r>
      <w:r>
        <w:t xml:space="preserve"> and</w:t>
      </w:r>
      <w:r>
        <w:rPr>
          <w:rFonts w:hint="eastAsia"/>
        </w:rPr>
        <w:t xml:space="preserve"> almost no impact on MAC layer</w:t>
      </w:r>
      <w:r>
        <w:t xml:space="preserve"> has been observed so far</w:t>
      </w:r>
      <w:r>
        <w:rPr>
          <w:rFonts w:hint="eastAsia"/>
        </w:rPr>
        <w:t>, it is suggested to capture the agreements in RAN1 specification.</w:t>
      </w:r>
    </w:p>
    <w:p>
      <w:pPr>
        <w:pStyle w:val="30"/>
        <w:spacing w:before="120" w:after="120"/>
        <w:rPr>
          <w:lang w:val="en-US" w:eastAsia="zh-CN"/>
        </w:rPr>
      </w:pPr>
      <w:bookmarkStart w:id="13" w:name="_Toc4995"/>
      <w:r>
        <w:rPr>
          <w:i w:val="0"/>
          <w:iCs w:val="0"/>
          <w:lang w:val="en-US" w:eastAsia="zh-CN"/>
        </w:rPr>
        <w:t>Capture</w:t>
      </w:r>
      <w:r>
        <w:rPr>
          <w:rFonts w:hint="eastAsia"/>
          <w:i w:val="0"/>
          <w:iCs w:val="0"/>
        </w:rPr>
        <w:t xml:space="preserve"> the </w:t>
      </w:r>
      <w:r>
        <w:rPr>
          <w:rFonts w:hint="eastAsia"/>
          <w:i w:val="0"/>
          <w:iCs w:val="0"/>
          <w:lang w:val="en-US" w:eastAsia="zh-CN"/>
        </w:rPr>
        <w:t xml:space="preserve">the </w:t>
      </w:r>
      <w:r>
        <w:rPr>
          <w:rFonts w:hint="eastAsia"/>
          <w:i w:val="0"/>
          <w:iCs w:val="0"/>
        </w:rPr>
        <w:t>agreements in RAN1 specification</w:t>
      </w:r>
      <w:r>
        <w:rPr>
          <w:i w:val="0"/>
          <w:iCs w:val="0"/>
        </w:rPr>
        <w:t xml:space="preserve"> is preferred</w:t>
      </w:r>
      <w:r>
        <w:rPr>
          <w:rFonts w:hint="eastAsia"/>
          <w:i w:val="0"/>
          <w:iCs w:val="0"/>
          <w:lang w:val="en-US" w:eastAsia="zh-CN"/>
        </w:rPr>
        <w:t>.</w:t>
      </w:r>
      <w:bookmarkEnd w:id="13"/>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overflowPunct w:val="0"/>
              <w:adjustRightInd w:val="0"/>
              <w:spacing w:before="120" w:after="120"/>
              <w:textAlignment w:val="baseline"/>
              <w:rPr>
                <w:iCs/>
              </w:rPr>
            </w:pPr>
            <w:r>
              <w:rPr>
                <w:rFonts w:eastAsia="等线"/>
                <w:sz w:val="20"/>
              </w:rPr>
              <w:t>RAN2 also discussed the impact of PDCCH skipping on DCP monitoring. If DCP monitoring occasions overlap with PDCCH skipping duration, UE cannot monitor DCP. To address this, RAN2 has discussed following approaches:</w:t>
            </w:r>
          </w:p>
          <w:p>
            <w:pPr>
              <w:widowControl w:val="0"/>
              <w:overflowPunct w:val="0"/>
              <w:adjustRightInd w:val="0"/>
              <w:spacing w:before="120" w:after="120"/>
              <w:textAlignment w:val="baseline"/>
              <w:rPr>
                <w:sz w:val="20"/>
              </w:rPr>
            </w:pPr>
            <w:r>
              <w:rPr>
                <w:iCs/>
                <w:sz w:val="20"/>
              </w:rPr>
              <w:t xml:space="preserve">Approach 1: If UE can not monitor DCP due to PDCCH skipping, </w:t>
            </w:r>
            <w:r>
              <w:rPr>
                <w:sz w:val="20"/>
              </w:rPr>
              <w:t xml:space="preserve">physical layer of UE does not report Wake-up indication bit to higher layer. Higher layer reuses the </w:t>
            </w:r>
            <w:r>
              <w:rPr>
                <w:i/>
                <w:iCs/>
                <w:sz w:val="20"/>
              </w:rPr>
              <w:t>ps-Wakeup</w:t>
            </w:r>
            <w:r>
              <w:rPr>
                <w:sz w:val="20"/>
              </w:rPr>
              <w:t xml:space="preserve"> to determine whether to start the </w:t>
            </w:r>
            <w:r>
              <w:rPr>
                <w:i/>
                <w:iCs/>
                <w:sz w:val="20"/>
              </w:rPr>
              <w:t xml:space="preserve">drx-onDurationTimer </w:t>
            </w:r>
            <w:r>
              <w:rPr>
                <w:sz w:val="20"/>
              </w:rPr>
              <w:t>or not.</w:t>
            </w:r>
          </w:p>
          <w:p>
            <w:pPr>
              <w:widowControl w:val="0"/>
              <w:overflowPunct w:val="0"/>
              <w:adjustRightInd w:val="0"/>
              <w:spacing w:before="120" w:after="120"/>
              <w:textAlignment w:val="baseline"/>
              <w:rPr>
                <w:sz w:val="20"/>
              </w:rPr>
            </w:pPr>
            <w:r>
              <w:rPr>
                <w:sz w:val="20"/>
              </w:rPr>
              <w:t xml:space="preserve">Approach 2: </w:t>
            </w:r>
            <w:r>
              <w:rPr>
                <w:iCs/>
                <w:sz w:val="20"/>
              </w:rPr>
              <w:t>If UE can not monitor DCP due to PDCCH skipping</w:t>
            </w:r>
            <w:r>
              <w:rPr>
                <w:sz w:val="20"/>
              </w:rPr>
              <w:t>, physical layer of UE reports a value of 1 for Wake-up indication bit to higher layer.</w:t>
            </w:r>
          </w:p>
          <w:p>
            <w:pPr>
              <w:widowControl w:val="0"/>
              <w:overflowPunct w:val="0"/>
              <w:spacing w:before="120" w:after="120"/>
              <w:textAlignment w:val="baseline"/>
              <w:rPr>
                <w:color w:val="000000" w:themeColor="text1"/>
                <w:sz w:val="20"/>
                <w:lang w:val="en-GB"/>
                <w14:textFill>
                  <w14:solidFill>
                    <w14:schemeClr w14:val="tx1"/>
                  </w14:solidFill>
                </w14:textFill>
              </w:rPr>
            </w:pPr>
            <w:r>
              <w:rPr>
                <w:color w:val="000000" w:themeColor="text1"/>
                <w:sz w:val="20"/>
                <w:lang w:val="en-GB"/>
                <w14:textFill>
                  <w14:solidFill>
                    <w14:schemeClr w14:val="tx1"/>
                  </w14:solidFill>
                </w14:textFill>
              </w:rPr>
              <w:t>Approach 3: PDCCH skipping only applies in Active Time and hence DCP cannot be missed due to PDCCH skipping.</w:t>
            </w:r>
          </w:p>
          <w:p>
            <w:pPr>
              <w:widowControl w:val="0"/>
              <w:overflowPunct w:val="0"/>
              <w:adjustRightInd w:val="0"/>
              <w:spacing w:before="120" w:after="120"/>
              <w:textAlignment w:val="baseline"/>
            </w:pPr>
            <w:r>
              <w:rPr>
                <w:rFonts w:eastAsia="等线"/>
                <w:color w:val="000000" w:themeColor="text1"/>
                <w:sz w:val="20"/>
                <w14:textFill>
                  <w14:solidFill>
                    <w14:schemeClr w14:val="tx1"/>
                  </w14:solidFill>
                </w14:textFill>
              </w:rPr>
              <w:t xml:space="preserve">Question 3: RAN2 would like to ask RAN1 whether a) </w:t>
            </w:r>
            <w:r>
              <w:rPr>
                <w:color w:val="000000" w:themeColor="text1"/>
                <w:sz w:val="20"/>
                <w14:textFill>
                  <w14:solidFill>
                    <w14:schemeClr w14:val="tx1"/>
                  </w14:solidFill>
                </w14:textFill>
              </w:rPr>
              <w:t xml:space="preserve">Physical layer of UE reports a value of 1 for Wake-up indication bit to higher layer or b) </w:t>
            </w:r>
            <w:r>
              <w:rPr>
                <w:iCs/>
                <w:color w:val="000000" w:themeColor="text1"/>
                <w:sz w:val="20"/>
                <w14:textFill>
                  <w14:solidFill>
                    <w14:schemeClr w14:val="tx1"/>
                  </w14:solidFill>
                </w14:textFill>
              </w:rPr>
              <w:t>P</w:t>
            </w:r>
            <w:r>
              <w:rPr>
                <w:color w:val="000000" w:themeColor="text1"/>
                <w:sz w:val="20"/>
                <w14:textFill>
                  <w14:solidFill>
                    <w14:schemeClr w14:val="tx1"/>
                  </w14:solidFill>
                </w14:textFill>
              </w:rPr>
              <w:t xml:space="preserve">hysical layer of UE does not report Wake-up indication bit to higher layer, in case UE cannot monitor DCP due to PDCCH skipping; or </w:t>
            </w:r>
            <w:r>
              <w:rPr>
                <w:color w:val="000000" w:themeColor="text1"/>
                <w:sz w:val="20"/>
                <w:lang w:val="en-GB"/>
                <w14:textFill>
                  <w14:solidFill>
                    <w14:schemeClr w14:val="tx1"/>
                  </w14:solidFill>
                </w14:textFill>
              </w:rPr>
              <w:t>if Approach 3 can be assumed.</w:t>
            </w:r>
          </w:p>
        </w:tc>
      </w:tr>
    </w:tbl>
    <w:p>
      <w:pPr>
        <w:spacing w:before="120" w:after="120"/>
      </w:pPr>
      <w:r>
        <w:rPr>
          <w:rFonts w:hint="eastAsia"/>
        </w:rPr>
        <w:t>According to RAN1 agreements, PDCCH skipping is applicable to type-3 CSS, where DCP may be configured. Therefore, if the PDCCH skipping duration overlaps with all DCP monitoring occasions, UE cannot monitor DCP.</w:t>
      </w:r>
    </w:p>
    <w:p>
      <w:pPr>
        <w:spacing w:before="120" w:after="120"/>
      </w:pPr>
      <w:r>
        <w:rPr>
          <w:rFonts w:hint="eastAsia"/>
        </w:rPr>
        <w:t xml:space="preserve">It is noticed that PDCCH skipping is a physical layer behavior, the coupling or interaction with MAC layer procedure should be minimized to reduce implementation complexity and negative impact on UE power saving benefits. </w:t>
      </w:r>
    </w:p>
    <w:p>
      <w:pPr>
        <w:spacing w:before="120" w:after="120"/>
      </w:pPr>
      <w:r>
        <w:rPr>
          <w:rFonts w:hint="eastAsia"/>
        </w:rPr>
        <w:t xml:space="preserve">For Approach 1, applying one parameter for all the cells will either introduce scheduling delay if the flag parameter is not configured or </w:t>
      </w:r>
      <w:r>
        <w:t>degrade</w:t>
      </w:r>
      <w:r>
        <w:rPr>
          <w:rFonts w:hint="eastAsia"/>
        </w:rPr>
        <w:t xml:space="preserve"> power saving gain if the flag parameter is configured. Moreover, the higher layer parameter </w:t>
      </w:r>
      <w:r>
        <w:rPr>
          <w:i/>
          <w:iCs/>
          <w:sz w:val="20"/>
        </w:rPr>
        <w:t>ps-Wakeup</w:t>
      </w:r>
      <w:r>
        <w:rPr>
          <w:rFonts w:hint="eastAsia"/>
          <w:i/>
          <w:iCs/>
          <w:sz w:val="20"/>
        </w:rPr>
        <w:t xml:space="preserve"> </w:t>
      </w:r>
      <w:r>
        <w:rPr>
          <w:rFonts w:hint="eastAsia"/>
        </w:rPr>
        <w:t>is</w:t>
      </w:r>
      <w:r>
        <w:t xml:space="preserve"> used</w:t>
      </w:r>
      <w:r>
        <w:rPr>
          <w:rFonts w:hint="eastAsia"/>
        </w:rPr>
        <w:t xml:space="preserve"> to handle the issue of miss detection</w:t>
      </w:r>
      <w:r>
        <w:t>, in fact t</w:t>
      </w:r>
      <w:r>
        <w:rPr>
          <w:rFonts w:hint="eastAsia"/>
        </w:rPr>
        <w:t>he motivations are completely different</w:t>
      </w:r>
      <w:r>
        <w:t>.</w:t>
      </w:r>
      <w:r>
        <w:rPr>
          <w:rFonts w:hint="eastAsia"/>
        </w:rPr>
        <w:t xml:space="preserve"> </w:t>
      </w:r>
      <w:r>
        <w:t xml:space="preserve">And </w:t>
      </w:r>
      <w:r>
        <w:rPr>
          <w:rFonts w:hint="eastAsia"/>
        </w:rPr>
        <w:t>using the same parameter to indicate UE behavior will complicate implementation.</w:t>
      </w:r>
    </w:p>
    <w:p>
      <w:pPr>
        <w:spacing w:before="120" w:after="120"/>
      </w:pPr>
      <w:r>
        <w:rPr>
          <w:rFonts w:hint="eastAsia"/>
        </w:rPr>
        <w:t xml:space="preserve">For Approach 2, it implies performing PDCCH skipping in PCell requires UE to wake up to monitor PDCCH occasions in DRX Onduration for all the cells, the power saving gain of PDCCH skipping will be diminished. </w:t>
      </w:r>
    </w:p>
    <w:p>
      <w:pPr>
        <w:spacing w:before="120" w:after="120"/>
      </w:pPr>
      <w:r>
        <w:rPr>
          <w:rFonts w:hint="eastAsia"/>
        </w:rPr>
        <w:t xml:space="preserve">For Approach 3, the term </w:t>
      </w:r>
      <w:r>
        <w:t>“</w:t>
      </w:r>
      <w:r>
        <w:rPr>
          <w:rFonts w:hint="eastAsia"/>
        </w:rPr>
        <w:t>active time</w:t>
      </w:r>
      <w:r>
        <w:t>”</w:t>
      </w:r>
      <w:r>
        <w:rPr>
          <w:rFonts w:hint="eastAsia"/>
        </w:rPr>
        <w:t xml:space="preserve"> occurs only when DRX is configured. It is clear that allowing PDCCH skipping without DRX mechanism will explore more power saving benefits. Therefore, approach 3 is not preferred, either.</w:t>
      </w:r>
    </w:p>
    <w:p>
      <w:pPr>
        <w:pStyle w:val="29"/>
        <w:spacing w:before="120" w:after="120"/>
        <w:jc w:val="both"/>
        <w:rPr>
          <w:i w:val="0"/>
          <w:iCs w:val="0"/>
          <w:lang w:val="en-US" w:eastAsia="zh-CN"/>
        </w:rPr>
      </w:pPr>
      <w:r>
        <w:rPr>
          <w:rFonts w:hint="eastAsia"/>
          <w:i w:val="0"/>
          <w:iCs w:val="0"/>
          <w:lang w:val="en-US" w:eastAsia="zh-CN"/>
        </w:rPr>
        <w:t>The three approaches provided by RAN2 introduce additional scheduling delay or power consumption</w:t>
      </w:r>
    </w:p>
    <w:p>
      <w:pPr>
        <w:spacing w:before="120" w:after="120"/>
      </w:pPr>
      <w:r>
        <w:rPr>
          <w:rFonts w:hint="eastAsia"/>
        </w:rPr>
        <w:t>To this end, the fundamental issue is that UE cannot monitor DCP if the occasion overlaps with PDCCH skipping duration. The simplest solution is that UE needs to monitor DCP during PDCCH skipping duration in this case.</w:t>
      </w:r>
    </w:p>
    <w:p>
      <w:pPr>
        <w:pStyle w:val="30"/>
        <w:spacing w:before="120" w:after="120"/>
        <w:rPr>
          <w:i w:val="0"/>
          <w:iCs w:val="0"/>
          <w:lang w:val="en-US" w:eastAsia="zh-CN"/>
        </w:rPr>
      </w:pPr>
      <w:bookmarkStart w:id="14" w:name="_Toc17444"/>
      <w:r>
        <w:rPr>
          <w:rFonts w:hint="eastAsia"/>
          <w:i w:val="0"/>
          <w:iCs w:val="0"/>
          <w:lang w:val="en-US" w:eastAsia="zh-CN"/>
        </w:rPr>
        <w:t>UE needs to monitor DCP if the</w:t>
      </w:r>
      <w:r>
        <w:rPr>
          <w:i w:val="0"/>
          <w:iCs w:val="0"/>
          <w:lang w:val="en-US" w:eastAsia="zh-CN"/>
        </w:rPr>
        <w:t xml:space="preserve"> DCP</w:t>
      </w:r>
      <w:r>
        <w:rPr>
          <w:rFonts w:hint="eastAsia"/>
          <w:i w:val="0"/>
          <w:iCs w:val="0"/>
          <w:lang w:val="en-US" w:eastAsia="zh-CN"/>
        </w:rPr>
        <w:t xml:space="preserve"> occasion overlaps with PDCCH skipping duration.</w:t>
      </w:r>
      <w:bookmarkEnd w:id="14"/>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djustRightInd w:val="0"/>
              <w:spacing w:before="120" w:after="120"/>
              <w:textAlignment w:val="baseline"/>
            </w:pPr>
            <w:r>
              <w:rPr>
                <w:rFonts w:hint="eastAsia"/>
              </w:rPr>
              <w:t xml:space="preserve">Question 4: RAN2 would like to know whether UE should continue transmitting CSI/SRS during the PDCCH skipping duration or not? </w:t>
            </w:r>
          </w:p>
        </w:tc>
      </w:tr>
    </w:tbl>
    <w:p>
      <w:pPr>
        <w:spacing w:before="120" w:after="120"/>
      </w:pPr>
      <w:r>
        <w:rPr>
          <w:rFonts w:hint="eastAsia"/>
        </w:rPr>
        <w:t xml:space="preserve">The transmission of CSI/SRS during PDCCH skipping is useful for NW to acquire channel or beam information for future scheduling, otherwise, the accuracy of channel acquisition will be degraded. </w:t>
      </w:r>
      <w:r>
        <w:t xml:space="preserve">Notice that </w:t>
      </w:r>
      <w:r>
        <w:rPr>
          <w:rFonts w:hint="eastAsia"/>
        </w:rPr>
        <w:t>the CSI measurement in other cells are also transmitted in PCell if PUCCH SCell is not configured</w:t>
      </w:r>
      <w:r>
        <w:t>.</w:t>
      </w:r>
      <w:r>
        <w:rPr>
          <w:rFonts w:hint="eastAsia"/>
        </w:rPr>
        <w:t xml:space="preserve"> </w:t>
      </w:r>
      <w:r>
        <w:t>I</w:t>
      </w:r>
      <w:r>
        <w:rPr>
          <w:rFonts w:hint="eastAsia"/>
        </w:rPr>
        <w:t>f PDCCH skipping in PCell leads to a result that UE doesn</w:t>
      </w:r>
      <w:r>
        <w:t>’</w:t>
      </w:r>
      <w:r>
        <w:rPr>
          <w:rFonts w:hint="eastAsia"/>
        </w:rPr>
        <w:t>t report CSI for other SCells, the scheduling in SCells will be impacted. Moreover, the CSI reporting/ SRS transmission is only influenced by DRX state, while PDCCH skipping doesn</w:t>
      </w:r>
      <w:r>
        <w:t>’</w:t>
      </w:r>
      <w:r>
        <w:rPr>
          <w:rFonts w:hint="eastAsia"/>
        </w:rPr>
        <w:t>t impact DRX state, it doesn</w:t>
      </w:r>
      <w:r>
        <w:t>’</w:t>
      </w:r>
      <w:r>
        <w:rPr>
          <w:rFonts w:hint="eastAsia"/>
        </w:rPr>
        <w:t>t make sense to stop transmitting CSI/SRS during the PDCCH skipping duration.</w:t>
      </w:r>
    </w:p>
    <w:p>
      <w:pPr>
        <w:pStyle w:val="30"/>
        <w:spacing w:before="120" w:after="120"/>
      </w:pPr>
      <w:bookmarkStart w:id="15" w:name="_Toc18325"/>
      <w:r>
        <w:rPr>
          <w:i w:val="0"/>
          <w:iCs w:val="0"/>
          <w:lang w:val="en-US" w:eastAsia="zh-CN"/>
        </w:rPr>
        <w:t>UE should transmit CSI/SRS without impact by PDCCH skipping</w:t>
      </w:r>
      <w:r>
        <w:rPr>
          <w:rFonts w:hint="eastAsia"/>
          <w:lang w:val="en-US" w:eastAsia="zh-CN"/>
        </w:rPr>
        <w:t>.</w:t>
      </w:r>
      <w:bookmarkEnd w:id="15"/>
      <w:bookmarkStart w:id="16" w:name="_Toc22563"/>
      <w:bookmarkEnd w:id="16"/>
      <w:bookmarkStart w:id="17" w:name="_Toc19439"/>
      <w:bookmarkEnd w:id="17"/>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pPr>
      <w:r>
        <w:rPr>
          <w:rFonts w:hint="eastAsia"/>
        </w:rPr>
        <w:t>In this contribution, we discuss the</w:t>
      </w:r>
      <w:r>
        <w:t xml:space="preserve"> PDCCH skipping in RRC connected state</w:t>
      </w:r>
      <w:r>
        <w:rPr>
          <w:rFonts w:hint="eastAsia"/>
        </w:rPr>
        <w:t>. We have the following observations and proposals.</w:t>
      </w:r>
    </w:p>
    <w:p>
      <w:pPr>
        <w:pStyle w:val="29"/>
        <w:numPr>
          <w:ilvl w:val="0"/>
          <w:numId w:val="8"/>
        </w:numPr>
        <w:spacing w:before="120" w:after="120"/>
        <w:jc w:val="both"/>
        <w:rPr>
          <w:i w:val="0"/>
          <w:iCs w:val="0"/>
          <w:lang w:val="en-US" w:eastAsia="zh-CN"/>
        </w:rPr>
      </w:pPr>
      <w:r>
        <w:rPr>
          <w:rFonts w:hint="eastAsia"/>
          <w:i w:val="0"/>
          <w:iCs w:val="0"/>
          <w:lang w:val="en-US" w:eastAsia="zh-CN"/>
        </w:rPr>
        <w:t>The</w:t>
      </w:r>
      <w:r>
        <w:rPr>
          <w:rFonts w:hint="eastAsia"/>
          <w:i w:val="0"/>
          <w:iCs w:val="0"/>
          <w:sz w:val="21"/>
          <w:szCs w:val="21"/>
          <w:lang w:val="en-US" w:eastAsia="zh-CN"/>
        </w:rPr>
        <w:t xml:space="preserve"> monitoring of PDCCH with CRC scrambled by C-RNTI in RAR window in the case of beam failure recovery, or in </w:t>
      </w:r>
      <w:r>
        <w:rPr>
          <w:rFonts w:hint="eastAsia"/>
          <w:i w:val="0"/>
          <w:iCs w:val="0"/>
          <w:sz w:val="21"/>
          <w:szCs w:val="21"/>
          <w:lang w:eastAsia="zh-CN"/>
        </w:rPr>
        <w:t>MsgB window</w:t>
      </w:r>
      <w:r>
        <w:rPr>
          <w:rFonts w:hint="eastAsia"/>
          <w:i w:val="0"/>
          <w:iCs w:val="0"/>
          <w:sz w:val="21"/>
          <w:szCs w:val="21"/>
          <w:lang w:val="en-US" w:eastAsia="zh-CN"/>
        </w:rPr>
        <w:t xml:space="preserve"> if UE includes C-RNTI in the </w:t>
      </w:r>
      <w:r>
        <w:rPr>
          <w:rFonts w:hint="eastAsia"/>
          <w:i w:val="0"/>
          <w:iCs w:val="0"/>
          <w:sz w:val="21"/>
          <w:szCs w:val="21"/>
          <w:lang w:eastAsia="zh-CN"/>
        </w:rPr>
        <w:t>Msg</w:t>
      </w:r>
      <w:r>
        <w:rPr>
          <w:rFonts w:hint="eastAsia"/>
          <w:i w:val="0"/>
          <w:iCs w:val="0"/>
          <w:sz w:val="21"/>
          <w:szCs w:val="21"/>
          <w:lang w:val="en-US" w:eastAsia="zh-CN"/>
        </w:rPr>
        <w:t>A will be skipped if the window overlaps with PDCCH skipping duration.</w:t>
      </w:r>
    </w:p>
    <w:p>
      <w:pPr>
        <w:pStyle w:val="29"/>
        <w:numPr>
          <w:ilvl w:val="0"/>
          <w:numId w:val="8"/>
        </w:numPr>
        <w:spacing w:before="120" w:after="120"/>
        <w:jc w:val="both"/>
        <w:rPr>
          <w:i w:val="0"/>
          <w:iCs w:val="0"/>
          <w:lang w:val="en-US" w:eastAsia="zh-CN"/>
        </w:rPr>
      </w:pPr>
      <w:r>
        <w:rPr>
          <w:rFonts w:hint="eastAsia"/>
          <w:i w:val="0"/>
          <w:iCs w:val="0"/>
          <w:lang w:val="en-US" w:eastAsia="zh-CN"/>
        </w:rPr>
        <w:t>The three approaches provided by RAN2 introduce additional scheduling delay or power consumption</w:t>
      </w:r>
    </w:p>
    <w:p>
      <w:pPr>
        <w:spacing w:before="120" w:after="120"/>
      </w:pPr>
    </w:p>
    <w:p>
      <w:pPr>
        <w:pStyle w:val="13"/>
        <w:tabs>
          <w:tab w:val="right" w:leader="dot" w:pos="9660"/>
          <w:tab w:val="clear" w:pos="0"/>
        </w:tabs>
        <w:jc w:val="both"/>
      </w:pPr>
      <w:r>
        <w:rPr>
          <w:i w:val="0"/>
          <w:iCs w:val="0"/>
        </w:rPr>
        <w:fldChar w:fldCharType="begin"/>
      </w:r>
      <w:r>
        <w:rPr>
          <w:i w:val="0"/>
          <w:iCs w:val="0"/>
        </w:rPr>
        <w:instrText xml:space="preserve">TOC \n  \t "YJ-Proposal,1,sub-proposal,2,3rd level proposal,3" \h</w:instrText>
      </w:r>
      <w:r>
        <w:rPr>
          <w:i w:val="0"/>
          <w:iCs w:val="0"/>
        </w:rPr>
        <w:fldChar w:fldCharType="separate"/>
      </w:r>
      <w:r>
        <w:rPr>
          <w:i w:val="0"/>
          <w:iCs w:val="0"/>
        </w:rPr>
        <w:fldChar w:fldCharType="begin"/>
      </w:r>
      <w:r>
        <w:rPr>
          <w:i w:val="0"/>
          <w:iCs w:val="0"/>
        </w:rPr>
        <w:instrText xml:space="preserve"> HYPERLINK \l _Toc25284 </w:instrText>
      </w:r>
      <w:r>
        <w:rPr>
          <w:i w:val="0"/>
          <w:iCs w:val="0"/>
        </w:rPr>
        <w:fldChar w:fldCharType="separate"/>
      </w:r>
      <w:r>
        <w:rPr>
          <w:rFonts w:hint="default" w:ascii="Times New Roman" w:hAnsi="Times New Roman" w:eastAsia="宋体" w:cs="Times New Roman"/>
          <w:bCs/>
          <w:i w:val="0"/>
          <w:iCs w:val="0"/>
          <w:szCs w:val="20"/>
          <w:lang w:val="en-US" w:eastAsia="zh-CN"/>
        </w:rPr>
        <w:t xml:space="preserve">Proposal 1: </w:t>
      </w:r>
      <w:r>
        <w:rPr>
          <w:rFonts w:hint="eastAsia"/>
          <w:i w:val="0"/>
          <w:iCs w:val="0"/>
          <w:lang w:val="en-US" w:eastAsia="zh-CN"/>
        </w:rPr>
        <w:t>PDCCH skipping is not applied to RNTI(s) monitored during RAR/MsgB window for RAR/MsgB reception.</w:t>
      </w:r>
      <w:r>
        <w:rPr>
          <w:i w:val="0"/>
          <w:iCs w:val="0"/>
        </w:rPr>
        <w:fldChar w:fldCharType="end"/>
      </w:r>
    </w:p>
    <w:p>
      <w:pPr>
        <w:pStyle w:val="13"/>
        <w:tabs>
          <w:tab w:val="right" w:leader="dot" w:pos="9660"/>
          <w:tab w:val="clear" w:pos="0"/>
        </w:tabs>
        <w:jc w:val="both"/>
      </w:pPr>
      <w:r>
        <w:fldChar w:fldCharType="begin"/>
      </w:r>
      <w:r>
        <w:instrText xml:space="preserve"> HYPERLINK \l _Toc4995 </w:instrText>
      </w:r>
      <w:r>
        <w:fldChar w:fldCharType="separate"/>
      </w:r>
      <w:r>
        <w:rPr>
          <w:rFonts w:hint="default" w:ascii="Times New Roman" w:hAnsi="Times New Roman" w:eastAsia="宋体" w:cs="Times New Roman"/>
          <w:bCs/>
          <w:i w:val="0"/>
          <w:iCs w:val="0"/>
          <w:szCs w:val="20"/>
          <w:lang w:val="en-US" w:eastAsia="zh-CN"/>
        </w:rPr>
        <w:t xml:space="preserve">Proposal 2: </w:t>
      </w:r>
      <w:r>
        <w:rPr>
          <w:i w:val="0"/>
          <w:iCs w:val="0"/>
          <w:lang w:val="en-US" w:eastAsia="zh-CN"/>
        </w:rPr>
        <w:t>Capture</w:t>
      </w:r>
      <w:r>
        <w:rPr>
          <w:rFonts w:hint="eastAsia"/>
          <w:i w:val="0"/>
          <w:iCs w:val="0"/>
        </w:rPr>
        <w:t xml:space="preserve"> the </w:t>
      </w:r>
      <w:r>
        <w:rPr>
          <w:rFonts w:hint="eastAsia"/>
          <w:i w:val="0"/>
          <w:iCs w:val="0"/>
          <w:lang w:val="en-US" w:eastAsia="zh-CN"/>
        </w:rPr>
        <w:t xml:space="preserve">the </w:t>
      </w:r>
      <w:r>
        <w:rPr>
          <w:rFonts w:hint="eastAsia"/>
          <w:i w:val="0"/>
          <w:iCs w:val="0"/>
        </w:rPr>
        <w:t>agreements in RAN1 specification</w:t>
      </w:r>
      <w:r>
        <w:rPr>
          <w:i w:val="0"/>
          <w:iCs w:val="0"/>
        </w:rPr>
        <w:t xml:space="preserve"> is prefer</w:t>
      </w:r>
      <w:bookmarkStart w:id="19" w:name="_GoBack"/>
      <w:bookmarkEnd w:id="19"/>
      <w:r>
        <w:rPr>
          <w:i w:val="0"/>
          <w:iCs w:val="0"/>
        </w:rPr>
        <w:t>red</w:t>
      </w:r>
      <w:r>
        <w:rPr>
          <w:rFonts w:hint="eastAsia"/>
          <w:i w:val="0"/>
          <w:iCs w:val="0"/>
          <w:lang w:val="en-US" w:eastAsia="zh-CN"/>
        </w:rPr>
        <w:t>.</w:t>
      </w:r>
      <w:r>
        <w:fldChar w:fldCharType="end"/>
      </w:r>
    </w:p>
    <w:p>
      <w:pPr>
        <w:pStyle w:val="13"/>
        <w:tabs>
          <w:tab w:val="right" w:leader="dot" w:pos="9660"/>
          <w:tab w:val="clear" w:pos="0"/>
        </w:tabs>
        <w:jc w:val="both"/>
      </w:pPr>
      <w:r>
        <w:fldChar w:fldCharType="begin"/>
      </w:r>
      <w:r>
        <w:instrText xml:space="preserve"> HYPERLINK \l _Toc17444 </w:instrText>
      </w:r>
      <w:r>
        <w:fldChar w:fldCharType="separate"/>
      </w:r>
      <w:r>
        <w:rPr>
          <w:rFonts w:hint="default" w:ascii="Times New Roman" w:hAnsi="Times New Roman" w:eastAsia="宋体" w:cs="Times New Roman"/>
          <w:bCs/>
          <w:i w:val="0"/>
          <w:iCs w:val="0"/>
          <w:szCs w:val="20"/>
          <w:lang w:val="en-US" w:eastAsia="zh-CN"/>
        </w:rPr>
        <w:t xml:space="preserve">Proposal 3: </w:t>
      </w:r>
      <w:r>
        <w:rPr>
          <w:rFonts w:hint="eastAsia"/>
          <w:i w:val="0"/>
          <w:iCs w:val="0"/>
          <w:lang w:val="en-US" w:eastAsia="zh-CN"/>
        </w:rPr>
        <w:t>UE needs to monitor DCP if the</w:t>
      </w:r>
      <w:r>
        <w:rPr>
          <w:i w:val="0"/>
          <w:iCs w:val="0"/>
          <w:lang w:val="en-US" w:eastAsia="zh-CN"/>
        </w:rPr>
        <w:t xml:space="preserve"> DCP</w:t>
      </w:r>
      <w:r>
        <w:rPr>
          <w:rFonts w:hint="eastAsia"/>
          <w:i w:val="0"/>
          <w:iCs w:val="0"/>
          <w:lang w:val="en-US" w:eastAsia="zh-CN"/>
        </w:rPr>
        <w:t xml:space="preserve"> occasion overlaps with PDCCH skipping duration.</w:t>
      </w:r>
      <w:r>
        <w:fldChar w:fldCharType="end"/>
      </w:r>
    </w:p>
    <w:p>
      <w:pPr>
        <w:pStyle w:val="13"/>
        <w:tabs>
          <w:tab w:val="right" w:leader="dot" w:pos="9660"/>
          <w:tab w:val="clear" w:pos="0"/>
        </w:tabs>
        <w:jc w:val="both"/>
      </w:pPr>
      <w:r>
        <w:fldChar w:fldCharType="begin"/>
      </w:r>
      <w:r>
        <w:instrText xml:space="preserve"> HYPERLINK \l _Toc18325 </w:instrText>
      </w:r>
      <w:r>
        <w:fldChar w:fldCharType="separate"/>
      </w:r>
      <w:r>
        <w:rPr>
          <w:rFonts w:hint="default" w:ascii="Times New Roman" w:hAnsi="Times New Roman" w:eastAsia="宋体" w:cs="Times New Roman"/>
          <w:bCs/>
          <w:i w:val="0"/>
          <w:iCs w:val="0"/>
          <w:szCs w:val="20"/>
        </w:rPr>
        <w:t xml:space="preserve">Proposal 4: </w:t>
      </w:r>
      <w:r>
        <w:rPr>
          <w:i w:val="0"/>
          <w:iCs w:val="0"/>
          <w:lang w:val="en-US" w:eastAsia="zh-CN"/>
        </w:rPr>
        <w:t>UE should transmit CSI/SRS without impact by PDCCH skipping</w:t>
      </w:r>
      <w:r>
        <w:rPr>
          <w:rFonts w:hint="eastAsia"/>
          <w:lang w:val="en-US" w:eastAsia="zh-CN"/>
        </w:rPr>
        <w:t>.</w:t>
      </w:r>
      <w:r>
        <w:fldChar w:fldCharType="end"/>
      </w:r>
    </w:p>
    <w:p>
      <w:pPr>
        <w:spacing w:before="120" w:after="120"/>
        <w:jc w:val="both"/>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5"/>
        <w:spacing w:before="120" w:after="120"/>
        <w:ind w:left="363" w:hanging="363"/>
        <w:rPr>
          <w:szCs w:val="20"/>
        </w:rPr>
      </w:pPr>
      <w:bookmarkStart w:id="18" w:name="_Ref17466"/>
      <w:r>
        <w:rPr>
          <w:rFonts w:hint="eastAsia"/>
          <w:szCs w:val="20"/>
        </w:rPr>
        <w:t xml:space="preserve">R1-2200884, LS on PDCCH Skipping in RRC_CONNECTED. </w:t>
      </w:r>
    </w:p>
    <w:bookmarkEnd w:id="18"/>
    <w:p>
      <w:pPr>
        <w:spacing w:before="120" w:after="120" w:line="260" w:lineRule="auto"/>
        <w:jc w:val="center"/>
        <w:rPr>
          <w:sz w:val="20"/>
        </w:rPr>
      </w:pPr>
      <w:r>
        <w:t xml:space="preserve"> </w:t>
      </w:r>
    </w:p>
    <w:p>
      <w:pPr>
        <w:spacing w:beforeLines="0" w:afterLines="0"/>
        <w:jc w:val="left"/>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Times New Roman" w:hAnsi="Times New Roman" w:eastAsia="黑体" w:cs="Times New Roman"/>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6">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 w:numId="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7CB"/>
    <w:rsid w:val="00011B0F"/>
    <w:rsid w:val="00012E89"/>
    <w:rsid w:val="00013735"/>
    <w:rsid w:val="00015154"/>
    <w:rsid w:val="00015A3B"/>
    <w:rsid w:val="00015BFB"/>
    <w:rsid w:val="00015EDB"/>
    <w:rsid w:val="00026E93"/>
    <w:rsid w:val="00035796"/>
    <w:rsid w:val="00042B43"/>
    <w:rsid w:val="00042E39"/>
    <w:rsid w:val="0004491B"/>
    <w:rsid w:val="00051C77"/>
    <w:rsid w:val="00064C14"/>
    <w:rsid w:val="00064D22"/>
    <w:rsid w:val="000658C9"/>
    <w:rsid w:val="000777BE"/>
    <w:rsid w:val="00080105"/>
    <w:rsid w:val="00084800"/>
    <w:rsid w:val="00093915"/>
    <w:rsid w:val="0009787C"/>
    <w:rsid w:val="000A0061"/>
    <w:rsid w:val="000A6B3B"/>
    <w:rsid w:val="000B63CC"/>
    <w:rsid w:val="000B6F2B"/>
    <w:rsid w:val="000C217B"/>
    <w:rsid w:val="000C7C50"/>
    <w:rsid w:val="000D07D4"/>
    <w:rsid w:val="000D26FB"/>
    <w:rsid w:val="000E501F"/>
    <w:rsid w:val="000F3475"/>
    <w:rsid w:val="000F65FF"/>
    <w:rsid w:val="000F72AD"/>
    <w:rsid w:val="001034DA"/>
    <w:rsid w:val="0010617D"/>
    <w:rsid w:val="001163CA"/>
    <w:rsid w:val="00133194"/>
    <w:rsid w:val="00140557"/>
    <w:rsid w:val="001452CB"/>
    <w:rsid w:val="001506E9"/>
    <w:rsid w:val="00166DD7"/>
    <w:rsid w:val="001674E9"/>
    <w:rsid w:val="00172A27"/>
    <w:rsid w:val="00191CCB"/>
    <w:rsid w:val="0019443E"/>
    <w:rsid w:val="0019599C"/>
    <w:rsid w:val="001B41A9"/>
    <w:rsid w:val="001B6A16"/>
    <w:rsid w:val="001C396E"/>
    <w:rsid w:val="001C7D4B"/>
    <w:rsid w:val="001E4ADD"/>
    <w:rsid w:val="001E68D2"/>
    <w:rsid w:val="001F2552"/>
    <w:rsid w:val="00200427"/>
    <w:rsid w:val="002040EC"/>
    <w:rsid w:val="00204BEB"/>
    <w:rsid w:val="00217072"/>
    <w:rsid w:val="00217F41"/>
    <w:rsid w:val="002217CD"/>
    <w:rsid w:val="002254E5"/>
    <w:rsid w:val="00235CA8"/>
    <w:rsid w:val="002460EB"/>
    <w:rsid w:val="00266EB2"/>
    <w:rsid w:val="0026734A"/>
    <w:rsid w:val="00272E7B"/>
    <w:rsid w:val="00291E13"/>
    <w:rsid w:val="00292BDC"/>
    <w:rsid w:val="0029479C"/>
    <w:rsid w:val="002A1851"/>
    <w:rsid w:val="002A24E4"/>
    <w:rsid w:val="002B3F85"/>
    <w:rsid w:val="002B4EB7"/>
    <w:rsid w:val="002B532D"/>
    <w:rsid w:val="002C06E5"/>
    <w:rsid w:val="002C1973"/>
    <w:rsid w:val="002C39E2"/>
    <w:rsid w:val="002D37B3"/>
    <w:rsid w:val="002F25AA"/>
    <w:rsid w:val="00303048"/>
    <w:rsid w:val="00311DAC"/>
    <w:rsid w:val="00317179"/>
    <w:rsid w:val="00326050"/>
    <w:rsid w:val="00331B1C"/>
    <w:rsid w:val="00331EF2"/>
    <w:rsid w:val="00334743"/>
    <w:rsid w:val="00354570"/>
    <w:rsid w:val="003548FE"/>
    <w:rsid w:val="00355D1A"/>
    <w:rsid w:val="00356382"/>
    <w:rsid w:val="003565E9"/>
    <w:rsid w:val="00365D66"/>
    <w:rsid w:val="00367434"/>
    <w:rsid w:val="00367EF9"/>
    <w:rsid w:val="00370C23"/>
    <w:rsid w:val="00371CBB"/>
    <w:rsid w:val="00375A07"/>
    <w:rsid w:val="003766C6"/>
    <w:rsid w:val="00377BC5"/>
    <w:rsid w:val="00380742"/>
    <w:rsid w:val="00381EDA"/>
    <w:rsid w:val="00395237"/>
    <w:rsid w:val="00396ADB"/>
    <w:rsid w:val="003A103D"/>
    <w:rsid w:val="003A7E56"/>
    <w:rsid w:val="003B1149"/>
    <w:rsid w:val="003B217C"/>
    <w:rsid w:val="003C31D2"/>
    <w:rsid w:val="003D1DD7"/>
    <w:rsid w:val="003D2C54"/>
    <w:rsid w:val="003D5859"/>
    <w:rsid w:val="003E3446"/>
    <w:rsid w:val="003E38AE"/>
    <w:rsid w:val="003E4BBB"/>
    <w:rsid w:val="003E4FEE"/>
    <w:rsid w:val="003F4FBC"/>
    <w:rsid w:val="0041502B"/>
    <w:rsid w:val="004265D0"/>
    <w:rsid w:val="004326F4"/>
    <w:rsid w:val="00441FB9"/>
    <w:rsid w:val="00443103"/>
    <w:rsid w:val="0044362B"/>
    <w:rsid w:val="00452AB6"/>
    <w:rsid w:val="00453986"/>
    <w:rsid w:val="0045623B"/>
    <w:rsid w:val="00461AA7"/>
    <w:rsid w:val="00462DF1"/>
    <w:rsid w:val="00476112"/>
    <w:rsid w:val="00483003"/>
    <w:rsid w:val="004834D4"/>
    <w:rsid w:val="00493873"/>
    <w:rsid w:val="00496216"/>
    <w:rsid w:val="004A5821"/>
    <w:rsid w:val="004B1A2F"/>
    <w:rsid w:val="004C05FA"/>
    <w:rsid w:val="004C1151"/>
    <w:rsid w:val="004C7FE3"/>
    <w:rsid w:val="004D0363"/>
    <w:rsid w:val="004F1990"/>
    <w:rsid w:val="004F342B"/>
    <w:rsid w:val="004F7324"/>
    <w:rsid w:val="00500199"/>
    <w:rsid w:val="00503141"/>
    <w:rsid w:val="00517339"/>
    <w:rsid w:val="005212D2"/>
    <w:rsid w:val="005228C9"/>
    <w:rsid w:val="00522A39"/>
    <w:rsid w:val="00525ABF"/>
    <w:rsid w:val="0052624F"/>
    <w:rsid w:val="005420CA"/>
    <w:rsid w:val="005436CE"/>
    <w:rsid w:val="005439D4"/>
    <w:rsid w:val="00546231"/>
    <w:rsid w:val="005650A3"/>
    <w:rsid w:val="00566FDE"/>
    <w:rsid w:val="00576074"/>
    <w:rsid w:val="005802EF"/>
    <w:rsid w:val="005813DA"/>
    <w:rsid w:val="00583697"/>
    <w:rsid w:val="0058704C"/>
    <w:rsid w:val="00594202"/>
    <w:rsid w:val="00594E48"/>
    <w:rsid w:val="00597ADE"/>
    <w:rsid w:val="005A03E4"/>
    <w:rsid w:val="005A3A55"/>
    <w:rsid w:val="005B065E"/>
    <w:rsid w:val="005B1CD4"/>
    <w:rsid w:val="005C0F68"/>
    <w:rsid w:val="005C47EF"/>
    <w:rsid w:val="005D14DB"/>
    <w:rsid w:val="005E6D49"/>
    <w:rsid w:val="005F1A12"/>
    <w:rsid w:val="005F38D1"/>
    <w:rsid w:val="005F3D0F"/>
    <w:rsid w:val="00602586"/>
    <w:rsid w:val="0062153B"/>
    <w:rsid w:val="0062167D"/>
    <w:rsid w:val="00633C6F"/>
    <w:rsid w:val="0063757E"/>
    <w:rsid w:val="006432A2"/>
    <w:rsid w:val="00643612"/>
    <w:rsid w:val="006454D0"/>
    <w:rsid w:val="00645E5F"/>
    <w:rsid w:val="00671B8B"/>
    <w:rsid w:val="00677C91"/>
    <w:rsid w:val="0068648D"/>
    <w:rsid w:val="006970AA"/>
    <w:rsid w:val="006A072C"/>
    <w:rsid w:val="006B021A"/>
    <w:rsid w:val="006B10CB"/>
    <w:rsid w:val="006B2721"/>
    <w:rsid w:val="006B63E2"/>
    <w:rsid w:val="006C1ED6"/>
    <w:rsid w:val="006C61BF"/>
    <w:rsid w:val="006D3CB8"/>
    <w:rsid w:val="006D42B1"/>
    <w:rsid w:val="006E3C24"/>
    <w:rsid w:val="006E69D1"/>
    <w:rsid w:val="006F0B4C"/>
    <w:rsid w:val="006F284E"/>
    <w:rsid w:val="006F7D0E"/>
    <w:rsid w:val="0070654E"/>
    <w:rsid w:val="00711D48"/>
    <w:rsid w:val="00712A5E"/>
    <w:rsid w:val="00713810"/>
    <w:rsid w:val="007166E8"/>
    <w:rsid w:val="0074089D"/>
    <w:rsid w:val="00746009"/>
    <w:rsid w:val="007476DD"/>
    <w:rsid w:val="00751A1E"/>
    <w:rsid w:val="00772085"/>
    <w:rsid w:val="00781710"/>
    <w:rsid w:val="00794508"/>
    <w:rsid w:val="00795FC2"/>
    <w:rsid w:val="007A0C1E"/>
    <w:rsid w:val="007A24B9"/>
    <w:rsid w:val="007A5CFF"/>
    <w:rsid w:val="007B0734"/>
    <w:rsid w:val="007B379C"/>
    <w:rsid w:val="007B6D64"/>
    <w:rsid w:val="007C4C91"/>
    <w:rsid w:val="007C6A0A"/>
    <w:rsid w:val="007E53B8"/>
    <w:rsid w:val="007F5FF3"/>
    <w:rsid w:val="007F6B9D"/>
    <w:rsid w:val="008026B7"/>
    <w:rsid w:val="00812554"/>
    <w:rsid w:val="008135A5"/>
    <w:rsid w:val="00816F6F"/>
    <w:rsid w:val="00817DE9"/>
    <w:rsid w:val="00825A92"/>
    <w:rsid w:val="00830ED1"/>
    <w:rsid w:val="00832C17"/>
    <w:rsid w:val="00847916"/>
    <w:rsid w:val="00856229"/>
    <w:rsid w:val="008615F3"/>
    <w:rsid w:val="00862777"/>
    <w:rsid w:val="008632D8"/>
    <w:rsid w:val="008650A2"/>
    <w:rsid w:val="0087435E"/>
    <w:rsid w:val="008776C3"/>
    <w:rsid w:val="00880E89"/>
    <w:rsid w:val="008830C7"/>
    <w:rsid w:val="00894AD9"/>
    <w:rsid w:val="00895C07"/>
    <w:rsid w:val="008971C5"/>
    <w:rsid w:val="008A0205"/>
    <w:rsid w:val="008A05C1"/>
    <w:rsid w:val="008B1BC6"/>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07CB9"/>
    <w:rsid w:val="009125C1"/>
    <w:rsid w:val="0091556B"/>
    <w:rsid w:val="00923623"/>
    <w:rsid w:val="00926E20"/>
    <w:rsid w:val="00930332"/>
    <w:rsid w:val="00931643"/>
    <w:rsid w:val="00933B85"/>
    <w:rsid w:val="00942505"/>
    <w:rsid w:val="00953CDE"/>
    <w:rsid w:val="0096044C"/>
    <w:rsid w:val="009864C8"/>
    <w:rsid w:val="009917E6"/>
    <w:rsid w:val="00992CAA"/>
    <w:rsid w:val="0099436F"/>
    <w:rsid w:val="009944AA"/>
    <w:rsid w:val="009953DB"/>
    <w:rsid w:val="009C4832"/>
    <w:rsid w:val="009C5508"/>
    <w:rsid w:val="009D0920"/>
    <w:rsid w:val="009D1C4D"/>
    <w:rsid w:val="009D1E4F"/>
    <w:rsid w:val="009D3E62"/>
    <w:rsid w:val="009E3CEF"/>
    <w:rsid w:val="00A027EF"/>
    <w:rsid w:val="00A02943"/>
    <w:rsid w:val="00A03B7D"/>
    <w:rsid w:val="00A06031"/>
    <w:rsid w:val="00A12F88"/>
    <w:rsid w:val="00A14FF2"/>
    <w:rsid w:val="00A15FD1"/>
    <w:rsid w:val="00A16425"/>
    <w:rsid w:val="00A4166A"/>
    <w:rsid w:val="00A46CC4"/>
    <w:rsid w:val="00A54D0B"/>
    <w:rsid w:val="00A57F9E"/>
    <w:rsid w:val="00A669D4"/>
    <w:rsid w:val="00A8126A"/>
    <w:rsid w:val="00A878AE"/>
    <w:rsid w:val="00A90780"/>
    <w:rsid w:val="00A92636"/>
    <w:rsid w:val="00A941B0"/>
    <w:rsid w:val="00AA6E04"/>
    <w:rsid w:val="00AB21DC"/>
    <w:rsid w:val="00AC19F6"/>
    <w:rsid w:val="00AD4752"/>
    <w:rsid w:val="00AE5669"/>
    <w:rsid w:val="00AF7C15"/>
    <w:rsid w:val="00B35BD3"/>
    <w:rsid w:val="00B61CE0"/>
    <w:rsid w:val="00B66332"/>
    <w:rsid w:val="00B75373"/>
    <w:rsid w:val="00B810DE"/>
    <w:rsid w:val="00B81A6F"/>
    <w:rsid w:val="00B87930"/>
    <w:rsid w:val="00B9484C"/>
    <w:rsid w:val="00B95736"/>
    <w:rsid w:val="00BA715F"/>
    <w:rsid w:val="00BC22AE"/>
    <w:rsid w:val="00BD47B2"/>
    <w:rsid w:val="00BD52A6"/>
    <w:rsid w:val="00BD6309"/>
    <w:rsid w:val="00BE559C"/>
    <w:rsid w:val="00BE5C1A"/>
    <w:rsid w:val="00BE5EFB"/>
    <w:rsid w:val="00BE641D"/>
    <w:rsid w:val="00BF04BF"/>
    <w:rsid w:val="00BF1E7C"/>
    <w:rsid w:val="00BF4B0E"/>
    <w:rsid w:val="00C00309"/>
    <w:rsid w:val="00C039ED"/>
    <w:rsid w:val="00C073E1"/>
    <w:rsid w:val="00C134B6"/>
    <w:rsid w:val="00C137DB"/>
    <w:rsid w:val="00C166BC"/>
    <w:rsid w:val="00C17EF0"/>
    <w:rsid w:val="00C239A8"/>
    <w:rsid w:val="00C23EBF"/>
    <w:rsid w:val="00C27740"/>
    <w:rsid w:val="00C37341"/>
    <w:rsid w:val="00C406CC"/>
    <w:rsid w:val="00C51FCC"/>
    <w:rsid w:val="00C57F2A"/>
    <w:rsid w:val="00C637DC"/>
    <w:rsid w:val="00C66968"/>
    <w:rsid w:val="00C67B31"/>
    <w:rsid w:val="00C67F5E"/>
    <w:rsid w:val="00C774C8"/>
    <w:rsid w:val="00C77FEA"/>
    <w:rsid w:val="00C91D7F"/>
    <w:rsid w:val="00CA1DBD"/>
    <w:rsid w:val="00CA51B3"/>
    <w:rsid w:val="00CA6701"/>
    <w:rsid w:val="00CB2B6E"/>
    <w:rsid w:val="00CB6453"/>
    <w:rsid w:val="00CB7131"/>
    <w:rsid w:val="00CC4532"/>
    <w:rsid w:val="00CD29F4"/>
    <w:rsid w:val="00CD3761"/>
    <w:rsid w:val="00CD71E1"/>
    <w:rsid w:val="00CE1AD7"/>
    <w:rsid w:val="00CF378F"/>
    <w:rsid w:val="00D01D40"/>
    <w:rsid w:val="00D11131"/>
    <w:rsid w:val="00D20A97"/>
    <w:rsid w:val="00D26B1F"/>
    <w:rsid w:val="00D40D43"/>
    <w:rsid w:val="00D50681"/>
    <w:rsid w:val="00D50800"/>
    <w:rsid w:val="00D5574F"/>
    <w:rsid w:val="00D62C07"/>
    <w:rsid w:val="00D70ECB"/>
    <w:rsid w:val="00D9619E"/>
    <w:rsid w:val="00DA03CF"/>
    <w:rsid w:val="00DA1F59"/>
    <w:rsid w:val="00DA5F51"/>
    <w:rsid w:val="00DB0ACF"/>
    <w:rsid w:val="00DB1073"/>
    <w:rsid w:val="00DB6BD7"/>
    <w:rsid w:val="00DC0F8B"/>
    <w:rsid w:val="00DD0E4C"/>
    <w:rsid w:val="00DD3C75"/>
    <w:rsid w:val="00DD4B55"/>
    <w:rsid w:val="00DF1617"/>
    <w:rsid w:val="00E06B21"/>
    <w:rsid w:val="00E167F1"/>
    <w:rsid w:val="00E2140B"/>
    <w:rsid w:val="00E31E1F"/>
    <w:rsid w:val="00E40569"/>
    <w:rsid w:val="00E40E07"/>
    <w:rsid w:val="00E56DD3"/>
    <w:rsid w:val="00E61B28"/>
    <w:rsid w:val="00E62A3D"/>
    <w:rsid w:val="00E67314"/>
    <w:rsid w:val="00E7336C"/>
    <w:rsid w:val="00E75926"/>
    <w:rsid w:val="00E77887"/>
    <w:rsid w:val="00E817AF"/>
    <w:rsid w:val="00E857BF"/>
    <w:rsid w:val="00E85B8C"/>
    <w:rsid w:val="00EA4E8D"/>
    <w:rsid w:val="00EA62E5"/>
    <w:rsid w:val="00EA76D3"/>
    <w:rsid w:val="00EB3AAE"/>
    <w:rsid w:val="00EC0827"/>
    <w:rsid w:val="00EC3F65"/>
    <w:rsid w:val="00EE2CF6"/>
    <w:rsid w:val="00F01154"/>
    <w:rsid w:val="00F4095D"/>
    <w:rsid w:val="00F40E52"/>
    <w:rsid w:val="00F60223"/>
    <w:rsid w:val="00F765F4"/>
    <w:rsid w:val="00F82AFD"/>
    <w:rsid w:val="00F958CC"/>
    <w:rsid w:val="00F97C0B"/>
    <w:rsid w:val="00FA359D"/>
    <w:rsid w:val="00FA3BED"/>
    <w:rsid w:val="00FA552B"/>
    <w:rsid w:val="00FA62E6"/>
    <w:rsid w:val="00FB5ABE"/>
    <w:rsid w:val="00FD2DE4"/>
    <w:rsid w:val="00FE01EF"/>
    <w:rsid w:val="00FE4365"/>
    <w:rsid w:val="00FF0673"/>
    <w:rsid w:val="00FF1E19"/>
    <w:rsid w:val="00FF2B35"/>
    <w:rsid w:val="00FF2D5B"/>
    <w:rsid w:val="01166C39"/>
    <w:rsid w:val="011C748B"/>
    <w:rsid w:val="01307DB8"/>
    <w:rsid w:val="01764F01"/>
    <w:rsid w:val="019E0494"/>
    <w:rsid w:val="01BC6EAA"/>
    <w:rsid w:val="01BD387A"/>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D4716A"/>
    <w:rsid w:val="042900C9"/>
    <w:rsid w:val="04A45057"/>
    <w:rsid w:val="04CE7AEE"/>
    <w:rsid w:val="04EE0CCB"/>
    <w:rsid w:val="0555228E"/>
    <w:rsid w:val="055870D1"/>
    <w:rsid w:val="056C3AED"/>
    <w:rsid w:val="058A1330"/>
    <w:rsid w:val="059D1E39"/>
    <w:rsid w:val="05E078B3"/>
    <w:rsid w:val="064035FC"/>
    <w:rsid w:val="066A2ACD"/>
    <w:rsid w:val="066F1ED1"/>
    <w:rsid w:val="067F49B3"/>
    <w:rsid w:val="06D01934"/>
    <w:rsid w:val="070C599D"/>
    <w:rsid w:val="07250881"/>
    <w:rsid w:val="072B5A2B"/>
    <w:rsid w:val="07322F8B"/>
    <w:rsid w:val="07587973"/>
    <w:rsid w:val="075E42FF"/>
    <w:rsid w:val="077D0583"/>
    <w:rsid w:val="077E373B"/>
    <w:rsid w:val="079724D0"/>
    <w:rsid w:val="07A3082E"/>
    <w:rsid w:val="08146476"/>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9F06DD"/>
    <w:rsid w:val="09BE4947"/>
    <w:rsid w:val="09DE20BE"/>
    <w:rsid w:val="09EA0515"/>
    <w:rsid w:val="09F67CD5"/>
    <w:rsid w:val="0A0957E1"/>
    <w:rsid w:val="0A7B50B4"/>
    <w:rsid w:val="0A8A3FFF"/>
    <w:rsid w:val="0AA615D8"/>
    <w:rsid w:val="0ACD04EF"/>
    <w:rsid w:val="0AD3248D"/>
    <w:rsid w:val="0B2A6186"/>
    <w:rsid w:val="0B3D5147"/>
    <w:rsid w:val="0B6B20A7"/>
    <w:rsid w:val="0B9E71DF"/>
    <w:rsid w:val="0BB427D1"/>
    <w:rsid w:val="0BCD5C26"/>
    <w:rsid w:val="0BF10670"/>
    <w:rsid w:val="0C46396D"/>
    <w:rsid w:val="0C6F272A"/>
    <w:rsid w:val="0C9036C8"/>
    <w:rsid w:val="0C9D30C2"/>
    <w:rsid w:val="0CA126F2"/>
    <w:rsid w:val="0CA646D0"/>
    <w:rsid w:val="0CEA509E"/>
    <w:rsid w:val="0D2F3891"/>
    <w:rsid w:val="0D426E1A"/>
    <w:rsid w:val="0D823D14"/>
    <w:rsid w:val="0D9D65F4"/>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860503"/>
    <w:rsid w:val="109076CE"/>
    <w:rsid w:val="10A50104"/>
    <w:rsid w:val="10A85FA8"/>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3344428"/>
    <w:rsid w:val="133C5CE2"/>
    <w:rsid w:val="133E78E9"/>
    <w:rsid w:val="133F535B"/>
    <w:rsid w:val="13660260"/>
    <w:rsid w:val="136C3D77"/>
    <w:rsid w:val="13971F50"/>
    <w:rsid w:val="139D335C"/>
    <w:rsid w:val="13A1683F"/>
    <w:rsid w:val="13C2790D"/>
    <w:rsid w:val="13E5601F"/>
    <w:rsid w:val="14084ECC"/>
    <w:rsid w:val="14197978"/>
    <w:rsid w:val="141B6583"/>
    <w:rsid w:val="14400B3F"/>
    <w:rsid w:val="1442596B"/>
    <w:rsid w:val="144714E3"/>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6444A69"/>
    <w:rsid w:val="164B2296"/>
    <w:rsid w:val="16AF6E20"/>
    <w:rsid w:val="16FF3CA8"/>
    <w:rsid w:val="17025890"/>
    <w:rsid w:val="17155857"/>
    <w:rsid w:val="173B456E"/>
    <w:rsid w:val="17950508"/>
    <w:rsid w:val="17C72718"/>
    <w:rsid w:val="17ED4CC9"/>
    <w:rsid w:val="18537599"/>
    <w:rsid w:val="18551679"/>
    <w:rsid w:val="188D68E8"/>
    <w:rsid w:val="189C69D9"/>
    <w:rsid w:val="18A34D06"/>
    <w:rsid w:val="18A72928"/>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10634E6"/>
    <w:rsid w:val="21241A3D"/>
    <w:rsid w:val="21292D01"/>
    <w:rsid w:val="215329D3"/>
    <w:rsid w:val="215416B9"/>
    <w:rsid w:val="21822343"/>
    <w:rsid w:val="2194141D"/>
    <w:rsid w:val="2195668B"/>
    <w:rsid w:val="21A2535F"/>
    <w:rsid w:val="21A9601A"/>
    <w:rsid w:val="21AC0BE7"/>
    <w:rsid w:val="21BE044A"/>
    <w:rsid w:val="21BE5AD4"/>
    <w:rsid w:val="21C347A3"/>
    <w:rsid w:val="21CA2BAC"/>
    <w:rsid w:val="21EB0F17"/>
    <w:rsid w:val="224E2FB0"/>
    <w:rsid w:val="228860D2"/>
    <w:rsid w:val="22C67434"/>
    <w:rsid w:val="22C84A78"/>
    <w:rsid w:val="23081A49"/>
    <w:rsid w:val="23460B97"/>
    <w:rsid w:val="23A82A04"/>
    <w:rsid w:val="23D11AFC"/>
    <w:rsid w:val="24210188"/>
    <w:rsid w:val="243066C8"/>
    <w:rsid w:val="24582DBC"/>
    <w:rsid w:val="245C52F8"/>
    <w:rsid w:val="245E5D40"/>
    <w:rsid w:val="2463385E"/>
    <w:rsid w:val="24B3612C"/>
    <w:rsid w:val="24CB3B1A"/>
    <w:rsid w:val="24DC7AA4"/>
    <w:rsid w:val="24F96BF6"/>
    <w:rsid w:val="250D568B"/>
    <w:rsid w:val="25134332"/>
    <w:rsid w:val="2515354C"/>
    <w:rsid w:val="25191F5C"/>
    <w:rsid w:val="251E5D80"/>
    <w:rsid w:val="252F3B8F"/>
    <w:rsid w:val="254C3941"/>
    <w:rsid w:val="25572F6C"/>
    <w:rsid w:val="256555F8"/>
    <w:rsid w:val="257E508F"/>
    <w:rsid w:val="25AA2ADA"/>
    <w:rsid w:val="25BF0A19"/>
    <w:rsid w:val="25CA37BB"/>
    <w:rsid w:val="25CB1963"/>
    <w:rsid w:val="25E06614"/>
    <w:rsid w:val="25EB1096"/>
    <w:rsid w:val="261A61EB"/>
    <w:rsid w:val="266A62E7"/>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A5A54"/>
    <w:rsid w:val="285C053E"/>
    <w:rsid w:val="28641BC7"/>
    <w:rsid w:val="28706B14"/>
    <w:rsid w:val="28795D57"/>
    <w:rsid w:val="28CB2F20"/>
    <w:rsid w:val="28F733ED"/>
    <w:rsid w:val="290A7633"/>
    <w:rsid w:val="2945677B"/>
    <w:rsid w:val="296A164B"/>
    <w:rsid w:val="297D0F5C"/>
    <w:rsid w:val="299711A3"/>
    <w:rsid w:val="29BC4C34"/>
    <w:rsid w:val="29E3426B"/>
    <w:rsid w:val="29FA7F26"/>
    <w:rsid w:val="2A0F0262"/>
    <w:rsid w:val="2A11490E"/>
    <w:rsid w:val="2A24123C"/>
    <w:rsid w:val="2A7903F8"/>
    <w:rsid w:val="2A9E41A6"/>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44389F"/>
    <w:rsid w:val="2D644464"/>
    <w:rsid w:val="2DAA1531"/>
    <w:rsid w:val="2DD31482"/>
    <w:rsid w:val="2DED4837"/>
    <w:rsid w:val="2DF81D7C"/>
    <w:rsid w:val="2DFC12C6"/>
    <w:rsid w:val="2E592BD6"/>
    <w:rsid w:val="2E9F709C"/>
    <w:rsid w:val="2EA606EB"/>
    <w:rsid w:val="2ECD3B90"/>
    <w:rsid w:val="2ED53BA8"/>
    <w:rsid w:val="2EED0A13"/>
    <w:rsid w:val="2F031089"/>
    <w:rsid w:val="2F1251F2"/>
    <w:rsid w:val="2F404E55"/>
    <w:rsid w:val="2F65609A"/>
    <w:rsid w:val="2FBD09F9"/>
    <w:rsid w:val="300B4508"/>
    <w:rsid w:val="30660B82"/>
    <w:rsid w:val="30962F3E"/>
    <w:rsid w:val="309F648F"/>
    <w:rsid w:val="30AA51DE"/>
    <w:rsid w:val="30B43BCB"/>
    <w:rsid w:val="30D17E68"/>
    <w:rsid w:val="30E43B67"/>
    <w:rsid w:val="30F776DB"/>
    <w:rsid w:val="30FF2795"/>
    <w:rsid w:val="310E3D65"/>
    <w:rsid w:val="31481061"/>
    <w:rsid w:val="315B1DD7"/>
    <w:rsid w:val="3164591C"/>
    <w:rsid w:val="31663925"/>
    <w:rsid w:val="317F78A7"/>
    <w:rsid w:val="3199741D"/>
    <w:rsid w:val="31A561FB"/>
    <w:rsid w:val="31AA2223"/>
    <w:rsid w:val="31C32453"/>
    <w:rsid w:val="31C63526"/>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D519F"/>
    <w:rsid w:val="392E58B6"/>
    <w:rsid w:val="39496AE3"/>
    <w:rsid w:val="3985660B"/>
    <w:rsid w:val="39BB13DA"/>
    <w:rsid w:val="39DB06B3"/>
    <w:rsid w:val="39F02F21"/>
    <w:rsid w:val="3A127976"/>
    <w:rsid w:val="3A1704BF"/>
    <w:rsid w:val="3A7A43B2"/>
    <w:rsid w:val="3A7E5091"/>
    <w:rsid w:val="3AC2467B"/>
    <w:rsid w:val="3AC253ED"/>
    <w:rsid w:val="3ACB5746"/>
    <w:rsid w:val="3AD258E7"/>
    <w:rsid w:val="3AE826D9"/>
    <w:rsid w:val="3B047F30"/>
    <w:rsid w:val="3B1A5A91"/>
    <w:rsid w:val="3B3664CC"/>
    <w:rsid w:val="3B4A6EB6"/>
    <w:rsid w:val="3B673648"/>
    <w:rsid w:val="3BB20883"/>
    <w:rsid w:val="3BF5659F"/>
    <w:rsid w:val="3C134C38"/>
    <w:rsid w:val="3C394599"/>
    <w:rsid w:val="3C635BF2"/>
    <w:rsid w:val="3C7B540C"/>
    <w:rsid w:val="3C8C0B9E"/>
    <w:rsid w:val="3C8E38A4"/>
    <w:rsid w:val="3CE82456"/>
    <w:rsid w:val="3D0527AD"/>
    <w:rsid w:val="3D1229BA"/>
    <w:rsid w:val="3D1D3E8C"/>
    <w:rsid w:val="3D7830E2"/>
    <w:rsid w:val="3D9F080E"/>
    <w:rsid w:val="3DA8275C"/>
    <w:rsid w:val="3DAD7029"/>
    <w:rsid w:val="3DD133EE"/>
    <w:rsid w:val="3DDE6765"/>
    <w:rsid w:val="3E39525D"/>
    <w:rsid w:val="3E441C7D"/>
    <w:rsid w:val="3E786EB8"/>
    <w:rsid w:val="3E7F0554"/>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9752E1"/>
    <w:rsid w:val="41A14CA0"/>
    <w:rsid w:val="41A167F9"/>
    <w:rsid w:val="41BC286E"/>
    <w:rsid w:val="41C577BA"/>
    <w:rsid w:val="41C80CC0"/>
    <w:rsid w:val="41CF08CB"/>
    <w:rsid w:val="41D3631F"/>
    <w:rsid w:val="41F46181"/>
    <w:rsid w:val="41F466FD"/>
    <w:rsid w:val="422B0BD2"/>
    <w:rsid w:val="42380637"/>
    <w:rsid w:val="425D552F"/>
    <w:rsid w:val="427E2C9C"/>
    <w:rsid w:val="428434A1"/>
    <w:rsid w:val="42A67A24"/>
    <w:rsid w:val="42B84DF7"/>
    <w:rsid w:val="42C36AC1"/>
    <w:rsid w:val="42D846B9"/>
    <w:rsid w:val="43015D68"/>
    <w:rsid w:val="432B156A"/>
    <w:rsid w:val="433817F8"/>
    <w:rsid w:val="43625625"/>
    <w:rsid w:val="43B97E64"/>
    <w:rsid w:val="43D54F80"/>
    <w:rsid w:val="440D5045"/>
    <w:rsid w:val="4466378D"/>
    <w:rsid w:val="446D6BBF"/>
    <w:rsid w:val="44D9099E"/>
    <w:rsid w:val="44F5724A"/>
    <w:rsid w:val="455115F5"/>
    <w:rsid w:val="4555581D"/>
    <w:rsid w:val="457602B0"/>
    <w:rsid w:val="457D7419"/>
    <w:rsid w:val="45BE6191"/>
    <w:rsid w:val="45BF679F"/>
    <w:rsid w:val="45D946A9"/>
    <w:rsid w:val="45FE24FC"/>
    <w:rsid w:val="460C5979"/>
    <w:rsid w:val="461A19F3"/>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850447"/>
    <w:rsid w:val="4B894E29"/>
    <w:rsid w:val="4B8A38B7"/>
    <w:rsid w:val="4BD0339A"/>
    <w:rsid w:val="4BE255AD"/>
    <w:rsid w:val="4C002222"/>
    <w:rsid w:val="4C154D1E"/>
    <w:rsid w:val="4C1E62FB"/>
    <w:rsid w:val="4C247E4A"/>
    <w:rsid w:val="4C496DB3"/>
    <w:rsid w:val="4C5C2FD3"/>
    <w:rsid w:val="4C74387B"/>
    <w:rsid w:val="4C8E1E13"/>
    <w:rsid w:val="4C8E2AE9"/>
    <w:rsid w:val="4D013E3E"/>
    <w:rsid w:val="4D2455C6"/>
    <w:rsid w:val="4D462159"/>
    <w:rsid w:val="4D553300"/>
    <w:rsid w:val="4D5C5FAC"/>
    <w:rsid w:val="4D7D6E2D"/>
    <w:rsid w:val="4D8C1952"/>
    <w:rsid w:val="4DA00E6E"/>
    <w:rsid w:val="4DA94618"/>
    <w:rsid w:val="4DBE284B"/>
    <w:rsid w:val="4DC605B6"/>
    <w:rsid w:val="4DD81D4B"/>
    <w:rsid w:val="4DEC0985"/>
    <w:rsid w:val="4DFB4F20"/>
    <w:rsid w:val="4E27683A"/>
    <w:rsid w:val="4E330987"/>
    <w:rsid w:val="4E345049"/>
    <w:rsid w:val="4E4B286E"/>
    <w:rsid w:val="4E540431"/>
    <w:rsid w:val="4EA16728"/>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811400"/>
    <w:rsid w:val="50BE2993"/>
    <w:rsid w:val="50D63702"/>
    <w:rsid w:val="50F12C37"/>
    <w:rsid w:val="51101AA1"/>
    <w:rsid w:val="512F1290"/>
    <w:rsid w:val="51431C1C"/>
    <w:rsid w:val="51550032"/>
    <w:rsid w:val="515C4409"/>
    <w:rsid w:val="51796EDE"/>
    <w:rsid w:val="51867298"/>
    <w:rsid w:val="518D4602"/>
    <w:rsid w:val="51CF4854"/>
    <w:rsid w:val="521936F1"/>
    <w:rsid w:val="52195EDF"/>
    <w:rsid w:val="52313387"/>
    <w:rsid w:val="523C02D8"/>
    <w:rsid w:val="52480238"/>
    <w:rsid w:val="525767B4"/>
    <w:rsid w:val="525B24EE"/>
    <w:rsid w:val="52927F08"/>
    <w:rsid w:val="529357CD"/>
    <w:rsid w:val="529526FD"/>
    <w:rsid w:val="52D4333A"/>
    <w:rsid w:val="52E04D27"/>
    <w:rsid w:val="53041097"/>
    <w:rsid w:val="530448FE"/>
    <w:rsid w:val="532E278A"/>
    <w:rsid w:val="53492294"/>
    <w:rsid w:val="53556360"/>
    <w:rsid w:val="539722AA"/>
    <w:rsid w:val="539A390F"/>
    <w:rsid w:val="53DB3477"/>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75B0"/>
    <w:rsid w:val="568C4BFC"/>
    <w:rsid w:val="56B10107"/>
    <w:rsid w:val="56B41A58"/>
    <w:rsid w:val="56BC356A"/>
    <w:rsid w:val="56D577C5"/>
    <w:rsid w:val="56E23970"/>
    <w:rsid w:val="5707592E"/>
    <w:rsid w:val="570856B7"/>
    <w:rsid w:val="57091404"/>
    <w:rsid w:val="570C22CF"/>
    <w:rsid w:val="573547FD"/>
    <w:rsid w:val="577A3C7D"/>
    <w:rsid w:val="578F220A"/>
    <w:rsid w:val="5798657F"/>
    <w:rsid w:val="579F0430"/>
    <w:rsid w:val="57B06157"/>
    <w:rsid w:val="57D503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AF0874"/>
    <w:rsid w:val="5DC07B62"/>
    <w:rsid w:val="5DCD07B3"/>
    <w:rsid w:val="5DFD51DB"/>
    <w:rsid w:val="5E0D36E5"/>
    <w:rsid w:val="5E567AFF"/>
    <w:rsid w:val="5E7510E4"/>
    <w:rsid w:val="5EBD3AB4"/>
    <w:rsid w:val="5ED711BC"/>
    <w:rsid w:val="5EDF6BC0"/>
    <w:rsid w:val="5F05303A"/>
    <w:rsid w:val="5F0928C0"/>
    <w:rsid w:val="5F0A3BA8"/>
    <w:rsid w:val="5F1A5A71"/>
    <w:rsid w:val="5F3D3A73"/>
    <w:rsid w:val="5F434754"/>
    <w:rsid w:val="5F9E6C40"/>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3B23C6"/>
    <w:rsid w:val="677D25E8"/>
    <w:rsid w:val="677D265C"/>
    <w:rsid w:val="678A787F"/>
    <w:rsid w:val="67AD6B3A"/>
    <w:rsid w:val="67BD0300"/>
    <w:rsid w:val="67D325C4"/>
    <w:rsid w:val="68031C5B"/>
    <w:rsid w:val="682616B3"/>
    <w:rsid w:val="682A4EAB"/>
    <w:rsid w:val="68316174"/>
    <w:rsid w:val="684D34F9"/>
    <w:rsid w:val="68601901"/>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F90D33"/>
    <w:rsid w:val="6F395FBF"/>
    <w:rsid w:val="6F3F60AD"/>
    <w:rsid w:val="6F7A5D4F"/>
    <w:rsid w:val="6F7E3D42"/>
    <w:rsid w:val="6F83312B"/>
    <w:rsid w:val="6F901B66"/>
    <w:rsid w:val="6FA629D4"/>
    <w:rsid w:val="6FA70F58"/>
    <w:rsid w:val="6FD10552"/>
    <w:rsid w:val="6FFA3C1B"/>
    <w:rsid w:val="70014D67"/>
    <w:rsid w:val="70117B8A"/>
    <w:rsid w:val="70360B36"/>
    <w:rsid w:val="704F39D7"/>
    <w:rsid w:val="70961A7E"/>
    <w:rsid w:val="709E0125"/>
    <w:rsid w:val="70BB2EF0"/>
    <w:rsid w:val="70CC6A1F"/>
    <w:rsid w:val="70CE0A84"/>
    <w:rsid w:val="70DE7C52"/>
    <w:rsid w:val="70E10DC3"/>
    <w:rsid w:val="70F054AD"/>
    <w:rsid w:val="71095983"/>
    <w:rsid w:val="712D59A6"/>
    <w:rsid w:val="71402F8B"/>
    <w:rsid w:val="71475ADB"/>
    <w:rsid w:val="717140CF"/>
    <w:rsid w:val="718F10F7"/>
    <w:rsid w:val="71D55C91"/>
    <w:rsid w:val="71DE13EC"/>
    <w:rsid w:val="720E106F"/>
    <w:rsid w:val="722B37CD"/>
    <w:rsid w:val="72305A9A"/>
    <w:rsid w:val="72427DB1"/>
    <w:rsid w:val="726B260D"/>
    <w:rsid w:val="72C133D3"/>
    <w:rsid w:val="73287A23"/>
    <w:rsid w:val="7331324E"/>
    <w:rsid w:val="733946CF"/>
    <w:rsid w:val="73455C21"/>
    <w:rsid w:val="7362354D"/>
    <w:rsid w:val="73710635"/>
    <w:rsid w:val="73BF03A5"/>
    <w:rsid w:val="73D41A16"/>
    <w:rsid w:val="73D425F7"/>
    <w:rsid w:val="73D6575A"/>
    <w:rsid w:val="73E636C1"/>
    <w:rsid w:val="74600E53"/>
    <w:rsid w:val="74693C69"/>
    <w:rsid w:val="746A0CB1"/>
    <w:rsid w:val="74712AFB"/>
    <w:rsid w:val="74994192"/>
    <w:rsid w:val="74A31B48"/>
    <w:rsid w:val="74AD4F44"/>
    <w:rsid w:val="74B76643"/>
    <w:rsid w:val="74BC1C78"/>
    <w:rsid w:val="750A2023"/>
    <w:rsid w:val="75171C24"/>
    <w:rsid w:val="75486E94"/>
    <w:rsid w:val="758D04C2"/>
    <w:rsid w:val="75AD0CCB"/>
    <w:rsid w:val="75C00603"/>
    <w:rsid w:val="75D90D83"/>
    <w:rsid w:val="75E4396D"/>
    <w:rsid w:val="75F020A1"/>
    <w:rsid w:val="760C2743"/>
    <w:rsid w:val="7615032B"/>
    <w:rsid w:val="76655349"/>
    <w:rsid w:val="76667A03"/>
    <w:rsid w:val="7676736A"/>
    <w:rsid w:val="768F29EE"/>
    <w:rsid w:val="76926203"/>
    <w:rsid w:val="76933951"/>
    <w:rsid w:val="76A901E4"/>
    <w:rsid w:val="76F54F87"/>
    <w:rsid w:val="771D661B"/>
    <w:rsid w:val="771F7714"/>
    <w:rsid w:val="77207795"/>
    <w:rsid w:val="773903BD"/>
    <w:rsid w:val="773F662A"/>
    <w:rsid w:val="77617342"/>
    <w:rsid w:val="77890DAA"/>
    <w:rsid w:val="779319D7"/>
    <w:rsid w:val="77D835AD"/>
    <w:rsid w:val="77EE2F48"/>
    <w:rsid w:val="77F10205"/>
    <w:rsid w:val="784E332E"/>
    <w:rsid w:val="78782A0D"/>
    <w:rsid w:val="78AE29A0"/>
    <w:rsid w:val="78C57EA9"/>
    <w:rsid w:val="78CA6BEF"/>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9D4B2B"/>
    <w:rsid w:val="7DB3208B"/>
    <w:rsid w:val="7DB5193A"/>
    <w:rsid w:val="7DB54254"/>
    <w:rsid w:val="7DE55867"/>
    <w:rsid w:val="7E181D7D"/>
    <w:rsid w:val="7E2118A1"/>
    <w:rsid w:val="7E3E1EF2"/>
    <w:rsid w:val="7E4B337A"/>
    <w:rsid w:val="7E5E744E"/>
    <w:rsid w:val="7E951513"/>
    <w:rsid w:val="7EA96AC5"/>
    <w:rsid w:val="7EB06086"/>
    <w:rsid w:val="7EC118B4"/>
    <w:rsid w:val="7EC83404"/>
    <w:rsid w:val="7ED01B68"/>
    <w:rsid w:val="7EF74FC9"/>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1"/>
    <w:semiHidden/>
    <w:qFormat/>
    <w:uiPriority w:val="0"/>
  </w:style>
  <w:style w:type="paragraph" w:styleId="6">
    <w:name w:val="Body Text"/>
    <w:basedOn w:val="1"/>
    <w:qFormat/>
    <w:uiPriority w:val="0"/>
  </w:style>
  <w:style w:type="paragraph" w:styleId="7">
    <w:name w:val="List 2"/>
    <w:basedOn w:val="8"/>
    <w:semiHidden/>
    <w:unhideWhenUsed/>
    <w:qFormat/>
    <w:uiPriority w:val="99"/>
    <w:pPr>
      <w:ind w:left="100" w:leftChars="200" w:hanging="200" w:hangingChars="200"/>
      <w:contextualSpacing/>
    </w:pPr>
  </w:style>
  <w:style w:type="paragraph" w:styleId="8">
    <w:name w:val="List"/>
    <w:basedOn w:val="1"/>
    <w:qFormat/>
    <w:uiPriority w:val="0"/>
    <w:pPr>
      <w:ind w:left="568" w:hanging="284"/>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40"/>
    <w:semiHidden/>
    <w:unhideWhenUsed/>
    <w:qFormat/>
    <w:uiPriority w:val="99"/>
    <w:pPr>
      <w:spacing w:before="0" w:after="0" w:line="240" w:lineRule="auto"/>
    </w:pPr>
    <w:rPr>
      <w:rFonts w:ascii="Microsoft YaHei UI" w:eastAsia="Microsoft YaHei UI"/>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link w:val="43"/>
    <w:semiHidden/>
    <w:qFormat/>
    <w:uiPriority w:val="0"/>
    <w:pPr>
      <w:tabs>
        <w:tab w:val="center" w:pos="4680"/>
        <w:tab w:val="right" w:pos="9360"/>
      </w:tabs>
      <w:spacing w:before="0" w:after="0" w:line="240" w:lineRule="auto"/>
    </w:pPr>
  </w:style>
  <w:style w:type="paragraph" w:styleId="13">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unhideWhenUsed/>
    <w:qFormat/>
    <w:uiPriority w:val="99"/>
    <w:pPr>
      <w:spacing w:after="0"/>
      <w:jc w:val="left"/>
    </w:pPr>
    <w:rPr>
      <w:rFonts w:ascii="宋体" w:hAnsi="宋体" w:cs="宋体"/>
      <w:sz w:val="24"/>
      <w:szCs w:val="24"/>
    </w:rPr>
  </w:style>
  <w:style w:type="paragraph" w:styleId="17">
    <w:name w:val="annotation subject"/>
    <w:basedOn w:val="5"/>
    <w:next w:val="5"/>
    <w:link w:val="42"/>
    <w:semiHidden/>
    <w:unhideWhenUsed/>
    <w:qFormat/>
    <w:uiPriority w:val="99"/>
    <w:pPr>
      <w:spacing w:line="240" w:lineRule="auto"/>
    </w:pPr>
    <w:rPr>
      <w:b/>
      <w:bCs/>
      <w:sz w:val="20"/>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99"/>
    <w:rPr>
      <w:b/>
      <w:sz w:val="20"/>
      <w:szCs w:val="20"/>
      <w:shd w:val="clear" w:color="auto" w:fill="00A65A"/>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shd w:val="clear" w:color="auto" w:fill="FFFFFF"/>
    </w:rPr>
  </w:style>
  <w:style w:type="character" w:styleId="24">
    <w:name w:val="Hyperlink"/>
    <w:basedOn w:val="20"/>
    <w:unhideWhenUsed/>
    <w:qFormat/>
    <w:uiPriority w:val="99"/>
    <w:rPr>
      <w:color w:val="409EFF"/>
      <w:u w:val="none"/>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16"/>
      <w:szCs w:val="16"/>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paragraph" w:customStyle="1" w:styleId="29">
    <w:name w:val="YJ-Observation"/>
    <w:basedOn w:val="30"/>
    <w:qFormat/>
    <w:uiPriority w:val="0"/>
    <w:pPr>
      <w:numPr>
        <w:ilvl w:val="0"/>
        <w:numId w:val="2"/>
      </w:numPr>
      <w:tabs>
        <w:tab w:val="left" w:pos="420"/>
      </w:tabs>
    </w:pPr>
  </w:style>
  <w:style w:type="paragraph" w:customStyle="1" w:styleId="30">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link w:val="63"/>
    <w:qFormat/>
    <w:uiPriority w:val="34"/>
    <w:pPr>
      <w:spacing w:beforeLines="0" w:after="0" w:line="240" w:lineRule="auto"/>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apple-converted-space"/>
    <w:basedOn w:val="20"/>
    <w:qFormat/>
    <w:uiPriority w:val="0"/>
  </w:style>
  <w:style w:type="character" w:customStyle="1" w:styleId="40">
    <w:name w:val="批注框文本 Char"/>
    <w:basedOn w:val="20"/>
    <w:link w:val="10"/>
    <w:semiHidden/>
    <w:qFormat/>
    <w:uiPriority w:val="99"/>
    <w:rPr>
      <w:rFonts w:ascii="Microsoft YaHei UI" w:eastAsia="Microsoft YaHei UI"/>
      <w:kern w:val="2"/>
      <w:sz w:val="18"/>
      <w:szCs w:val="18"/>
    </w:rPr>
  </w:style>
  <w:style w:type="character" w:customStyle="1" w:styleId="41">
    <w:name w:val="批注文字 Char"/>
    <w:basedOn w:val="20"/>
    <w:link w:val="5"/>
    <w:semiHidden/>
    <w:qFormat/>
    <w:uiPriority w:val="0"/>
    <w:rPr>
      <w:kern w:val="2"/>
      <w:sz w:val="21"/>
    </w:rPr>
  </w:style>
  <w:style w:type="character" w:customStyle="1" w:styleId="42">
    <w:name w:val="批注主题 Char"/>
    <w:basedOn w:val="41"/>
    <w:link w:val="17"/>
    <w:semiHidden/>
    <w:qFormat/>
    <w:uiPriority w:val="99"/>
    <w:rPr>
      <w:b/>
      <w:bCs/>
      <w:kern w:val="2"/>
      <w:sz w:val="21"/>
    </w:rPr>
  </w:style>
  <w:style w:type="character" w:customStyle="1" w:styleId="43">
    <w:name w:val="页眉 Char"/>
    <w:basedOn w:val="20"/>
    <w:link w:val="12"/>
    <w:semiHidden/>
    <w:qFormat/>
    <w:uiPriority w:val="0"/>
    <w:rPr>
      <w:kern w:val="2"/>
      <w:sz w:val="21"/>
    </w:rPr>
  </w:style>
  <w:style w:type="character" w:customStyle="1" w:styleId="44">
    <w:name w:val="badge58"/>
    <w:basedOn w:val="20"/>
    <w:qFormat/>
    <w:uiPriority w:val="0"/>
    <w:rPr>
      <w:b/>
      <w:color w:val="FFFFFF"/>
      <w:sz w:val="24"/>
      <w:szCs w:val="24"/>
      <w:shd w:val="clear" w:color="auto" w:fill="001F3F"/>
    </w:rPr>
  </w:style>
  <w:style w:type="character" w:customStyle="1" w:styleId="45">
    <w:name w:val="hover16"/>
    <w:basedOn w:val="20"/>
    <w:qFormat/>
    <w:uiPriority w:val="0"/>
    <w:rPr>
      <w:shd w:val="clear" w:color="auto" w:fill="EEEEEE"/>
    </w:rPr>
  </w:style>
  <w:style w:type="character" w:customStyle="1" w:styleId="46">
    <w:name w:val="active3"/>
    <w:basedOn w:val="20"/>
    <w:qFormat/>
    <w:uiPriority w:val="0"/>
    <w:rPr>
      <w:color w:val="FFFFFF"/>
      <w:shd w:val="clear" w:color="auto" w:fill="006DCC"/>
    </w:rPr>
  </w:style>
  <w:style w:type="character" w:customStyle="1" w:styleId="47">
    <w:name w:val="old"/>
    <w:basedOn w:val="20"/>
    <w:qFormat/>
    <w:uiPriority w:val="0"/>
    <w:rPr>
      <w:color w:val="999999"/>
    </w:rPr>
  </w:style>
  <w:style w:type="character" w:customStyle="1" w:styleId="48">
    <w:name w:val="via1"/>
    <w:basedOn w:val="20"/>
    <w:qFormat/>
    <w:uiPriority w:val="0"/>
    <w:rPr>
      <w:color w:val="959595"/>
    </w:rPr>
  </w:style>
  <w:style w:type="character" w:customStyle="1" w:styleId="49">
    <w:name w:val="keyword1"/>
    <w:basedOn w:val="20"/>
    <w:qFormat/>
    <w:uiPriority w:val="0"/>
  </w:style>
  <w:style w:type="character" w:customStyle="1" w:styleId="50">
    <w:name w:val="badge57"/>
    <w:basedOn w:val="20"/>
    <w:qFormat/>
    <w:uiPriority w:val="0"/>
    <w:rPr>
      <w:b/>
      <w:color w:val="FFFFFF"/>
      <w:sz w:val="24"/>
      <w:szCs w:val="24"/>
      <w:shd w:val="clear" w:color="auto" w:fill="001F3F"/>
    </w:rPr>
  </w:style>
  <w:style w:type="character" w:customStyle="1" w:styleId="51">
    <w:name w:val="active1"/>
    <w:basedOn w:val="20"/>
    <w:qFormat/>
    <w:uiPriority w:val="0"/>
    <w:rPr>
      <w:color w:val="FFFFFF"/>
      <w:shd w:val="clear" w:color="auto" w:fill="006DCC"/>
    </w:rPr>
  </w:style>
  <w:style w:type="character" w:customStyle="1" w:styleId="52">
    <w:name w:val="badge56"/>
    <w:basedOn w:val="20"/>
    <w:qFormat/>
    <w:uiPriority w:val="0"/>
    <w:rPr>
      <w:b/>
      <w:color w:val="FFFFFF"/>
      <w:sz w:val="24"/>
      <w:szCs w:val="24"/>
      <w:shd w:val="clear" w:color="auto" w:fill="001F3F"/>
    </w:rPr>
  </w:style>
  <w:style w:type="character" w:customStyle="1" w:styleId="53">
    <w:name w:val="hover14"/>
    <w:basedOn w:val="20"/>
    <w:qFormat/>
    <w:uiPriority w:val="0"/>
    <w:rPr>
      <w:shd w:val="clear" w:color="auto" w:fill="EEEEEE"/>
    </w:rPr>
  </w:style>
  <w:style w:type="paragraph" w:customStyle="1" w:styleId="54">
    <w:name w:val="修订1"/>
    <w:hidden/>
    <w:semiHidden/>
    <w:qFormat/>
    <w:uiPriority w:val="99"/>
    <w:rPr>
      <w:rFonts w:ascii="Times New Roman" w:hAnsi="Times New Roman" w:eastAsia="宋体" w:cs="Times New Roman"/>
      <w:kern w:val="2"/>
      <w:sz w:val="21"/>
      <w:lang w:val="en-US" w:eastAsia="zh-CN" w:bidi="ar-SA"/>
    </w:rPr>
  </w:style>
  <w:style w:type="character" w:customStyle="1" w:styleId="55">
    <w:name w:val="hover15"/>
    <w:basedOn w:val="20"/>
    <w:qFormat/>
    <w:uiPriority w:val="0"/>
    <w:rPr>
      <w:shd w:val="clear" w:color="auto" w:fill="EEEEEE"/>
    </w:rPr>
  </w:style>
  <w:style w:type="paragraph" w:customStyle="1" w:styleId="56">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7">
    <w:name w:val="hover"/>
    <w:basedOn w:val="20"/>
    <w:qFormat/>
    <w:uiPriority w:val="0"/>
    <w:rPr>
      <w:shd w:val="clear" w:color="auto" w:fill="EEEEEE"/>
    </w:rPr>
  </w:style>
  <w:style w:type="paragraph" w:customStyle="1" w:styleId="58">
    <w:name w:val="TAL"/>
    <w:basedOn w:val="1"/>
    <w:qFormat/>
    <w:uiPriority w:val="0"/>
    <w:pPr>
      <w:keepNext/>
      <w:keepLines/>
      <w:spacing w:after="0"/>
    </w:pPr>
    <w:rPr>
      <w:rFonts w:ascii="Arial" w:hAnsi="Arial"/>
      <w:sz w:val="18"/>
    </w:rPr>
  </w:style>
  <w:style w:type="character" w:customStyle="1" w:styleId="59">
    <w:name w:val="badge55"/>
    <w:basedOn w:val="20"/>
    <w:qFormat/>
    <w:uiPriority w:val="0"/>
    <w:rPr>
      <w:b/>
      <w:color w:val="FFFFFF"/>
      <w:sz w:val="24"/>
      <w:szCs w:val="24"/>
      <w:shd w:val="clear" w:color="auto" w:fill="001F3F"/>
    </w:rPr>
  </w:style>
  <w:style w:type="character" w:customStyle="1" w:styleId="60">
    <w:name w:val="active"/>
    <w:basedOn w:val="20"/>
    <w:qFormat/>
    <w:uiPriority w:val="0"/>
    <w:rPr>
      <w:color w:val="FFFFFF"/>
      <w:shd w:val="clear" w:color="auto" w:fill="006DCC"/>
    </w:rPr>
  </w:style>
  <w:style w:type="character" w:customStyle="1" w:styleId="61">
    <w:name w:val="badge"/>
    <w:basedOn w:val="20"/>
    <w:qFormat/>
    <w:uiPriority w:val="0"/>
    <w:rPr>
      <w:b/>
      <w:color w:val="FFFFFF"/>
      <w:sz w:val="24"/>
      <w:szCs w:val="24"/>
      <w:shd w:val="clear" w:color="auto" w:fill="001F3F"/>
    </w:rPr>
  </w:style>
  <w:style w:type="paragraph" w:customStyle="1" w:styleId="62">
    <w:name w:val="B1"/>
    <w:basedOn w:val="8"/>
    <w:qFormat/>
    <w:uiPriority w:val="0"/>
  </w:style>
  <w:style w:type="character" w:customStyle="1" w:styleId="63">
    <w:name w:val="列出段落 Char"/>
    <w:link w:val="36"/>
    <w:qFormat/>
    <w:locked/>
    <w:uiPriority w:val="34"/>
    <w:rPr>
      <w:rFonts w:eastAsia="Times New Roman"/>
      <w:kern w:val="2"/>
      <w:sz w:val="24"/>
      <w:szCs w:val="24"/>
    </w:rPr>
  </w:style>
  <w:style w:type="paragraph" w:customStyle="1" w:styleId="64">
    <w:name w:val="B2"/>
    <w:basedOn w:val="7"/>
    <w:qFormat/>
    <w:uiPriority w:val="0"/>
    <w:pPr>
      <w:overflowPunct w:val="0"/>
      <w:autoSpaceDE w:val="0"/>
      <w:autoSpaceDN w:val="0"/>
      <w:adjustRightInd w:val="0"/>
      <w:spacing w:before="100" w:beforeLines="0" w:beforeAutospacing="1" w:after="180" w:afterLines="0" w:line="240" w:lineRule="auto"/>
      <w:ind w:left="851" w:leftChars="0" w:hanging="284" w:firstLineChars="0"/>
      <w:contextualSpacing w:val="0"/>
      <w:jc w:val="left"/>
      <w:textAlignment w:val="baseline"/>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60DAA-DA99-446F-8610-CAE928355FA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1218</Words>
  <Characters>6947</Characters>
  <Lines>57</Lines>
  <Paragraphs>16</Paragraphs>
  <TotalTime>0</TotalTime>
  <ScaleCrop>false</ScaleCrop>
  <LinksUpToDate>false</LinksUpToDate>
  <CharactersWithSpaces>8149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2022-02-14T02:50:00Z</dcterms:created>
  <dc:creator>ZTE</dc:creator>
  <cp:lastModifiedBy>ZTE-Mengzhu</cp:lastModifiedBy>
  <dcterms:modified xsi:type="dcterms:W3CDTF">2022-02-14T12:19:19Z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